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Algebra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table that divides responses into two categories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trend line that shows the relationship between two sets of data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measures the strength of the linear relationship between two quantitative variables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graph consisting of points plotted on a simple scale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number that occurs most often in a set of numbers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concise graph showing the five point summery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data concentrated towards the lower range of the data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measure of how likely an event will occur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largest number in a set of numbers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displays continuous data in ordered columns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data has two clear peaks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used to determine the variability of data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measure of the difference in things with the mean as a reference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the middle number in a set of numbers that are listed in 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data concentrated towards the higher range of the data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the median of the lower half of a data set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graph of a set of ordered pairs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table values excluding the total row and total coulmn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data is equally spread; no real peaks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difference between the largest and smallest number in a set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denoted by r, a number from -1 to 1 that measures how well a line fits a set of data pairs (x,y)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difference between the upper and lower quartiles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median of the upper half of a data set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value that is much smaller or larger than the rest of the values in the set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table values in the total row and total column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data has one clear peak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data concentrated towards the middle of the range of data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can be compared by examining the differences and similarities between measures of center, shape &amp; spread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smallest number in a set of numbers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average values of numbers in a set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the spread of the data can be seen by looking at the ________ of the data graphically</w:t>
            </w:r>
          </w:p>
        </w:tc>
      </w:tr>
    </w:tbl>
    <w:p>
      <w:pPr>
        <w:pStyle w:val="WordBankLarge"/>
      </w:pPr>
      <w:r>
        <w:t xml:space="preserve">   mean    </w:t>
      </w:r>
      <w:r>
        <w:t xml:space="preserve">   median    </w:t>
      </w:r>
      <w:r>
        <w:t xml:space="preserve">   mode    </w:t>
      </w:r>
      <w:r>
        <w:t xml:space="preserve">   maximum    </w:t>
      </w:r>
      <w:r>
        <w:t xml:space="preserve">   minimum    </w:t>
      </w:r>
      <w:r>
        <w:t xml:space="preserve">   range    </w:t>
      </w:r>
      <w:r>
        <w:t xml:space="preserve">   lower quartile    </w:t>
      </w:r>
      <w:r>
        <w:t xml:space="preserve">   upper quartile    </w:t>
      </w:r>
      <w:r>
        <w:t xml:space="preserve">   interquartile range    </w:t>
      </w:r>
      <w:r>
        <w:t xml:space="preserve">   dot plot    </w:t>
      </w:r>
      <w:r>
        <w:t xml:space="preserve">   histogram    </w:t>
      </w:r>
      <w:r>
        <w:t xml:space="preserve">   box plot    </w:t>
      </w:r>
      <w:r>
        <w:t xml:space="preserve">   mean absolute deviation    </w:t>
      </w:r>
      <w:r>
        <w:t xml:space="preserve">   variability    </w:t>
      </w:r>
      <w:r>
        <w:t xml:space="preserve">   scatterplot    </w:t>
      </w:r>
      <w:r>
        <w:t xml:space="preserve">   correlation    </w:t>
      </w:r>
      <w:r>
        <w:t xml:space="preserve">   correlation coefficient    </w:t>
      </w:r>
      <w:r>
        <w:t xml:space="preserve">   line of best fit    </w:t>
      </w:r>
      <w:r>
        <w:t xml:space="preserve">   probability    </w:t>
      </w:r>
      <w:r>
        <w:t xml:space="preserve">   data sets    </w:t>
      </w:r>
      <w:r>
        <w:t xml:space="preserve">   shape    </w:t>
      </w:r>
      <w:r>
        <w:t xml:space="preserve">   symmetrical    </w:t>
      </w:r>
      <w:r>
        <w:t xml:space="preserve">   skewed right    </w:t>
      </w:r>
      <w:r>
        <w:t xml:space="preserve">   skewed left    </w:t>
      </w:r>
      <w:r>
        <w:t xml:space="preserve">   uniformity    </w:t>
      </w:r>
      <w:r>
        <w:t xml:space="preserve">   bimodal    </w:t>
      </w:r>
      <w:r>
        <w:t xml:space="preserve">   unimodal    </w:t>
      </w:r>
      <w:r>
        <w:t xml:space="preserve">   outliers    </w:t>
      </w:r>
      <w:r>
        <w:t xml:space="preserve">   marginal frequencies    </w:t>
      </w:r>
      <w:r>
        <w:t xml:space="preserve">   joint frequencies    </w:t>
      </w:r>
      <w:r>
        <w:t xml:space="preserve">   two-way frequency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1</dc:title>
  <dcterms:created xsi:type="dcterms:W3CDTF">2021-10-11T00:50:59Z</dcterms:created>
  <dcterms:modified xsi:type="dcterms:W3CDTF">2021-10-11T00:50:59Z</dcterms:modified>
</cp:coreProperties>
</file>