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Winn-Dix ch. 11-15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distract    </w:t>
      </w:r>
      <w:r>
        <w:t xml:space="preserve">   effect    </w:t>
      </w:r>
      <w:r>
        <w:t xml:space="preserve">   grand    </w:t>
      </w:r>
      <w:r>
        <w:t xml:space="preserve">   green thumb    </w:t>
      </w:r>
      <w:r>
        <w:t xml:space="preserve">   installment    </w:t>
      </w:r>
      <w:r>
        <w:t xml:space="preserve">   memorial    </w:t>
      </w:r>
      <w:r>
        <w:t xml:space="preserve">   peculiar    </w:t>
      </w:r>
      <w:r>
        <w:t xml:space="preserve">   recall    </w:t>
      </w:r>
      <w:r>
        <w:t xml:space="preserve">   theme    </w:t>
      </w:r>
      <w:r>
        <w:t xml:space="preserve">   tremble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 ch. 11-15 Homework</dc:title>
  <dcterms:created xsi:type="dcterms:W3CDTF">2021-10-11T02:00:43Z</dcterms:created>
  <dcterms:modified xsi:type="dcterms:W3CDTF">2021-10-11T02:00:43Z</dcterms:modified>
</cp:coreProperties>
</file>