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Budgeting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spreadsheet    </w:t>
      </w:r>
      <w:r>
        <w:t xml:space="preserve">   payee    </w:t>
      </w:r>
      <w:r>
        <w:t xml:space="preserve">   maker    </w:t>
      </w:r>
      <w:r>
        <w:t xml:space="preserve">   notarized    </w:t>
      </w:r>
      <w:r>
        <w:t xml:space="preserve">   negotiable instrument    </w:t>
      </w:r>
      <w:r>
        <w:t xml:space="preserve">   competent parties    </w:t>
      </w:r>
      <w:r>
        <w:t xml:space="preserve">   consideration    </w:t>
      </w:r>
      <w:r>
        <w:t xml:space="preserve">   implied    </w:t>
      </w:r>
      <w:r>
        <w:t xml:space="preserve">   contract    </w:t>
      </w:r>
      <w:r>
        <w:t xml:space="preserve">   cash surplus    </w:t>
      </w:r>
      <w:r>
        <w:t xml:space="preserve">   net worth    </w:t>
      </w:r>
      <w:r>
        <w:t xml:space="preserve">   liabilities    </w:t>
      </w:r>
      <w:r>
        <w:t xml:space="preserve">   assets    </w:t>
      </w:r>
      <w:r>
        <w:t xml:space="preserve">   cosigner    </w:t>
      </w:r>
      <w:r>
        <w:t xml:space="preserve">   variable    </w:t>
      </w:r>
      <w:r>
        <w:t xml:space="preserve">   fixed    </w:t>
      </w:r>
      <w:r>
        <w:t xml:space="preserve">   warranty    </w:t>
      </w:r>
      <w:r>
        <w:t xml:space="preserve">   database    </w:t>
      </w:r>
      <w:r>
        <w:t xml:space="preserve">   budget    </w:t>
      </w:r>
      <w:r>
        <w:t xml:space="preserve">   disposable income    </w:t>
      </w:r>
      <w:r>
        <w:t xml:space="preserve">   financial plan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Budgeting</dc:title>
  <dcterms:created xsi:type="dcterms:W3CDTF">2021-10-11T02:38:54Z</dcterms:created>
  <dcterms:modified xsi:type="dcterms:W3CDTF">2021-10-11T02:38:54Z</dcterms:modified>
</cp:coreProperties>
</file>