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 MINCHIN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food web    </w:t>
      </w:r>
      <w:r>
        <w:t xml:space="preserve">   food chain    </w:t>
      </w:r>
      <w:r>
        <w:t xml:space="preserve">   trophic level    </w:t>
      </w:r>
      <w:r>
        <w:t xml:space="preserve">   coniferous    </w:t>
      </w:r>
      <w:r>
        <w:t xml:space="preserve">   deciduous    </w:t>
      </w:r>
      <w:r>
        <w:t xml:space="preserve">   temperate    </w:t>
      </w:r>
      <w:r>
        <w:t xml:space="preserve">   product    </w:t>
      </w:r>
      <w:r>
        <w:t xml:space="preserve">   reactant    </w:t>
      </w:r>
      <w:r>
        <w:t xml:space="preserve">   respiration    </w:t>
      </w:r>
      <w:r>
        <w:t xml:space="preserve">   chemosynthesis    </w:t>
      </w:r>
      <w:r>
        <w:t xml:space="preserve">   photosynthesis    </w:t>
      </w:r>
      <w:r>
        <w:t xml:space="preserve">  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 MINCHIN</dc:title>
  <dcterms:created xsi:type="dcterms:W3CDTF">2021-10-11T02:46:11Z</dcterms:created>
  <dcterms:modified xsi:type="dcterms:W3CDTF">2021-10-11T02:46:11Z</dcterms:modified>
</cp:coreProperties>
</file>