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18 Reconstruction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Pocket Veto    </w:t>
      </w:r>
      <w:r>
        <w:t xml:space="preserve">   Wade-Davis Bill    </w:t>
      </w:r>
      <w:r>
        <w:t xml:space="preserve">   Tennessee    </w:t>
      </w:r>
      <w:r>
        <w:t xml:space="preserve">   Arkansas    </w:t>
      </w:r>
      <w:r>
        <w:t xml:space="preserve">   Louisiana    </w:t>
      </w:r>
      <w:r>
        <w:t xml:space="preserve">   adjust    </w:t>
      </w:r>
      <w:r>
        <w:t xml:space="preserve">   Ten Percent Plan    </w:t>
      </w:r>
      <w:r>
        <w:t xml:space="preserve">   Freemens Bureau    </w:t>
      </w:r>
      <w:r>
        <w:t xml:space="preserve">   radical    </w:t>
      </w:r>
      <w:r>
        <w:t xml:space="preserve">   reconstruction    </w:t>
      </w:r>
      <w:r>
        <w:t xml:space="preserve">   amnesty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18 Reconstruction Era</dc:title>
  <dcterms:created xsi:type="dcterms:W3CDTF">2021-10-11T03:10:50Z</dcterms:created>
  <dcterms:modified xsi:type="dcterms:W3CDTF">2021-10-11T03:10:50Z</dcterms:modified>
</cp:coreProperties>
</file>