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plasmodium    </w:t>
      </w:r>
      <w:r>
        <w:t xml:space="preserve">   acrasin    </w:t>
      </w:r>
      <w:r>
        <w:t xml:space="preserve">   colony    </w:t>
      </w:r>
      <w:r>
        <w:t xml:space="preserve">   bioluminescent    </w:t>
      </w:r>
      <w:r>
        <w:t xml:space="preserve">   alternation of generations    </w:t>
      </w:r>
      <w:r>
        <w:t xml:space="preserve">   trichocyst    </w:t>
      </w:r>
      <w:r>
        <w:t xml:space="preserve">   test    </w:t>
      </w:r>
      <w:r>
        <w:t xml:space="preserve">   pseudopod    </w:t>
      </w:r>
      <w:r>
        <w:t xml:space="preserve">   pellicle    </w:t>
      </w:r>
      <w:r>
        <w:t xml:space="preserve">   contractile vacuole    </w:t>
      </w:r>
      <w:r>
        <w:t xml:space="preserve">   protozoan    </w:t>
      </w:r>
      <w:r>
        <w:t xml:space="preserve">   microsporidium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</dc:title>
  <dcterms:created xsi:type="dcterms:W3CDTF">2021-10-11T03:21:24Z</dcterms:created>
  <dcterms:modified xsi:type="dcterms:W3CDTF">2021-10-11T03:21:24Z</dcterms:modified>
</cp:coreProperties>
</file>