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Each operation needs to have forms for reporting injuries or illnesses involving both guests and employees.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report OSHA requires from chemical manufacturers and suppliers for each hazardous chemical they sell.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Restores breathing and heartbeat to injured persons who show no signs of breathing or a pulse.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An unplanned, undesirable event that can cause property damage, injuries or fatalities, time lost from work, or disruptions of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fire safety systems operate even when no one is in the facility and usually include a type of heat detector that releases dry or wet chemicals, carbon dioxide, or inert gases.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Materials, situations, or things (including chemicals) that can cause damage to property and immediate injury.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federal agency that creates and enforces safety related standards and regulations in the workplace.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Work by reacting to the movement of flames.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Usually involve live electrical equipment and typically occur in motors, switches, cords, circuits, and wiring.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event in which property damage or injury is narrowly avoided.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All the property around a restaurant or foodservice establishment.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Detect fires where there is no smoke. They are activated by the significant increase of temperature associated with fire.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legal responsibility that one person has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Also called Right-to-Know and HAZCOM. This safety standard requires that all employers notify their employees about chemical hazards present on the job and train employees to use these materials safely.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Routes planned to give everyone at least two ways out of the building to a safe meeting place in case of emergency.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safety inspection of facilities, equipment, employee practices, and management practices.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Designed to meet the specific needs of the operation, these guidelines are based on existing safety practices and the insurance carrier's requirements.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Removes food or other obstacles from the airway of a choking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summary of occupational injuries and illnesses that each operation maintains throughout the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Usually involve wood, paper, cloth, or cardboard and typically happen in dry-storage areas, dining areas, garbage areas, and restrooms.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Work by reacting to smoke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plan designed to protect workers, guests, and property in the case of an emergency or disaster.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Medical treatment given to an injured person either for light injuries or until more complete treatment can be provided by emergency service or other health care providers.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deliberate and malicious burning of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Usually involve flammable liquids and grease and typically start in kitchens and maintenance areas.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Items that cause short- or long-term injuries or illnesses.</w:t>
            </w:r>
          </w:p>
        </w:tc>
      </w:tr>
    </w:tbl>
    <w:p>
      <w:pPr>
        <w:pStyle w:val="WordBankLarge"/>
      </w:pPr>
      <w:r>
        <w:t xml:space="preserve">   accident    </w:t>
      </w:r>
      <w:r>
        <w:t xml:space="preserve">   accident investigation    </w:t>
      </w:r>
      <w:r>
        <w:t xml:space="preserve">   arson    </w:t>
      </w:r>
      <w:r>
        <w:t xml:space="preserve">   automatic systems    </w:t>
      </w:r>
      <w:r>
        <w:t xml:space="preserve">   cardiopulmonary Resuscitation    </w:t>
      </w:r>
      <w:r>
        <w:t xml:space="preserve">   Class A Fires    </w:t>
      </w:r>
      <w:r>
        <w:t xml:space="preserve">   Class B Fires    </w:t>
      </w:r>
      <w:r>
        <w:t xml:space="preserve">   class C fires     </w:t>
      </w:r>
      <w:r>
        <w:t xml:space="preserve">   Emergency plan    </w:t>
      </w:r>
      <w:r>
        <w:t xml:space="preserve">   Evacuation Routes    </w:t>
      </w:r>
      <w:r>
        <w:t xml:space="preserve">   First Aid    </w:t>
      </w:r>
      <w:r>
        <w:t xml:space="preserve">   Flame Detectors    </w:t>
      </w:r>
      <w:r>
        <w:t xml:space="preserve">   General Safety Audit    </w:t>
      </w:r>
      <w:r>
        <w:t xml:space="preserve">   Hazard Communication Standard    </w:t>
      </w:r>
      <w:r>
        <w:t xml:space="preserve">   Health Hazards    </w:t>
      </w:r>
      <w:r>
        <w:t xml:space="preserve">   Heat Detectors    </w:t>
      </w:r>
      <w:r>
        <w:t xml:space="preserve">   Heimlich Maneuver    </w:t>
      </w:r>
      <w:r>
        <w:t xml:space="preserve">   Liability    </w:t>
      </w:r>
      <w:r>
        <w:t xml:space="preserve">   Material Safety Data Sheet    </w:t>
      </w:r>
      <w:r>
        <w:t xml:space="preserve">   Near Miss    </w:t>
      </w:r>
      <w:r>
        <w:t xml:space="preserve">   OSHA    </w:t>
      </w:r>
      <w:r>
        <w:t xml:space="preserve">   OSHA Form No. 300    </w:t>
      </w:r>
      <w:r>
        <w:t xml:space="preserve">   Physical Hazards    </w:t>
      </w:r>
      <w:r>
        <w:t xml:space="preserve">   Premises    </w:t>
      </w:r>
      <w:r>
        <w:t xml:space="preserve">   Safety Program Guidelines    </w:t>
      </w:r>
      <w:r>
        <w:t xml:space="preserve">   Smoke Detectors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Vocabulary</dc:title>
  <dcterms:created xsi:type="dcterms:W3CDTF">2021-10-11T03:27:21Z</dcterms:created>
  <dcterms:modified xsi:type="dcterms:W3CDTF">2021-10-11T03:27:21Z</dcterms:modified>
</cp:coreProperties>
</file>