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4: Taxes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money that was contributed to charities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fees charged by the government on products, activities or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tax paid by people who own items such as homes, land, and vehicles to the city/or county where the property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the property is worth for tax purposes as determined by city or county assessors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deducted from the wage earner's gross pay by the employer and used to fund federal government programs such as social security and medicare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you would receive if you sold the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amount subtracted from taxable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exemption for someone who cannot be claimed as a dependent by another taxpayer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list of items that can be deducted from total income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state or federal tax placed on non-essential consumer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government agency that collects taxes for the U.S.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federal government program funded through payroll taxes, designed to provide retirement and disability income for those meeting the specified criteria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department within the U.S.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tax paid on the money one earns from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federal government program funded through payroll taxes; pays for health care expenses for citizens over 65, or those who meet other special criteria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schedule in which the tax rate rises as the amount of taxable income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exemption for someone who relies on the taxpayer for support including food, clothing and shelter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tax imposed by many states, counties and cities on purchases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income subject to income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items that can be deducted from one's total income before taxes are assessed</w:t>
            </w:r>
          </w:p>
        </w:tc>
      </w:tr>
    </w:tbl>
    <w:p>
      <w:pPr>
        <w:pStyle w:val="WordBankLarge"/>
      </w:pPr>
      <w:r>
        <w:t xml:space="preserve">   taxes    </w:t>
      </w:r>
      <w:r>
        <w:t xml:space="preserve">   sales tax    </w:t>
      </w:r>
      <w:r>
        <w:t xml:space="preserve">   excise tax    </w:t>
      </w:r>
      <w:r>
        <w:t xml:space="preserve">   property tax    </w:t>
      </w:r>
      <w:r>
        <w:t xml:space="preserve">   assessed value    </w:t>
      </w:r>
      <w:r>
        <w:t xml:space="preserve">   market value    </w:t>
      </w:r>
      <w:r>
        <w:t xml:space="preserve">   income tax    </w:t>
      </w:r>
      <w:r>
        <w:t xml:space="preserve">   exemptions    </w:t>
      </w:r>
      <w:r>
        <w:t xml:space="preserve">   personal exemption    </w:t>
      </w:r>
      <w:r>
        <w:t xml:space="preserve">   dependent exemption    </w:t>
      </w:r>
      <w:r>
        <w:t xml:space="preserve">   deduction    </w:t>
      </w:r>
      <w:r>
        <w:t xml:space="preserve">   charitable contributions    </w:t>
      </w:r>
      <w:r>
        <w:t xml:space="preserve">   itemized deductions    </w:t>
      </w:r>
      <w:r>
        <w:t xml:space="preserve">   taxable income    </w:t>
      </w:r>
      <w:r>
        <w:t xml:space="preserve">   progressive tax rate    </w:t>
      </w:r>
      <w:r>
        <w:t xml:space="preserve">   U.S. Treasury    </w:t>
      </w:r>
      <w:r>
        <w:t xml:space="preserve">   Internal Revenue Service (IRS)    </w:t>
      </w:r>
      <w:r>
        <w:t xml:space="preserve">   payroll taxes    </w:t>
      </w:r>
      <w:r>
        <w:t xml:space="preserve">   social security    </w:t>
      </w:r>
      <w:r>
        <w:t xml:space="preserve">   medicare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 Taxes</dc:title>
  <dcterms:created xsi:type="dcterms:W3CDTF">2021-10-11T03:29:24Z</dcterms:created>
  <dcterms:modified xsi:type="dcterms:W3CDTF">2021-10-11T03:29:24Z</dcterms:modified>
</cp:coreProperties>
</file>