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7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(of a person) wretchedly unhappy or uncomfortable.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Prudence, Justice, Fortitude, and Temperance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He was a court prophet who lived in the time of David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Collection of books including the Sacred Scripture of the Hebrew people as the People of God. Exodus (one of these books) is always a part of the liturgy.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Described as the sum of the opposition, which experience shows to exist in the universe, to the desires and needs of individuals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 was the youngest of eight sons of Jesse, a farmer and sheep breeder of the Israelite tribe of Judah. chosen by God, and anointed by Samuel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We should banish our desires for whatever doesn't belong to 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Any evil or immoral action which inflicts God's Law and the inevitable consequences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Encompass regulations on justice, respect and sexual conduct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Against the moral law, implies inordinate desire often for another's possessions.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Seeks to understand the personal redemptive activity of God within human history in order to effect His eternal saving intentions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 process whereby people form a progressive sense of what is right and wrong, proper and improper.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Primarily denotes a trial in which man has a free choice of being faithful or unfaithful to God.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Religious Ethics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Commonly it may refer to a specific event in a Christian's life in which God did something deemed particularly worth sharing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Sacred Scriptures of Christians comprising of the Old Testament and the New Testament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It is a sign and a foreshadowing, of Christ's Passover from death to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Good News: God is the true source of happiness, strength, hope, and wisdom.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Faith, Hope, and Charity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covenant between God and Israel in the Old Testament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second part of the Bible recording the life and teachings of Christ and His followers.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promise of redemption by God to people as individuals rather than as a nation and on the basis of God's grace rather than a person's adherence to the Law of Christ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Forbids unjustly taking or keeping the goods of one's neighbor and wronging him in any way with respect to his goods.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third person of the Trinity; God as spiritually active in the world</w:t>
            </w:r>
          </w:p>
        </w:tc>
      </w:tr>
    </w:tbl>
    <w:p>
      <w:pPr>
        <w:pStyle w:val="WordBankLarge"/>
      </w:pPr>
      <w:r>
        <w:t xml:space="preserve">   Nathan    </w:t>
      </w:r>
      <w:r>
        <w:t xml:space="preserve">   David    </w:t>
      </w:r>
      <w:r>
        <w:t xml:space="preserve">   Evil    </w:t>
      </w:r>
      <w:r>
        <w:t xml:space="preserve">   Testimony    </w:t>
      </w:r>
      <w:r>
        <w:t xml:space="preserve">   Miserable    </w:t>
      </w:r>
      <w:r>
        <w:t xml:space="preserve">   Happiness    </w:t>
      </w:r>
      <w:r>
        <w:t xml:space="preserve">   Sin    </w:t>
      </w:r>
      <w:r>
        <w:t xml:space="preserve">   Holy Spirit    </w:t>
      </w:r>
      <w:r>
        <w:t xml:space="preserve">   Bible    </w:t>
      </w:r>
      <w:r>
        <w:t xml:space="preserve">   Old Testament    </w:t>
      </w:r>
      <w:r>
        <w:t xml:space="preserve">   New Testament    </w:t>
      </w:r>
      <w:r>
        <w:t xml:space="preserve">   Salvation History    </w:t>
      </w:r>
      <w:r>
        <w:t xml:space="preserve">   New Covenant    </w:t>
      </w:r>
      <w:r>
        <w:t xml:space="preserve">   Old Covenant    </w:t>
      </w:r>
      <w:r>
        <w:t xml:space="preserve">   Moral Laws    </w:t>
      </w:r>
      <w:r>
        <w:t xml:space="preserve">   Passover of Chosen People    </w:t>
      </w:r>
      <w:r>
        <w:t xml:space="preserve">   "Do not steal"    </w:t>
      </w:r>
      <w:r>
        <w:t xml:space="preserve">   "Do not covet"    </w:t>
      </w:r>
      <w:r>
        <w:t xml:space="preserve">   Moral Development    </w:t>
      </w:r>
      <w:r>
        <w:t xml:space="preserve">   Temptations    </w:t>
      </w:r>
      <w:r>
        <w:t xml:space="preserve">   Covetousness    </w:t>
      </w:r>
      <w:r>
        <w:t xml:space="preserve">   Moral Teaching    </w:t>
      </w:r>
      <w:r>
        <w:t xml:space="preserve">   Cardinal Virtues    </w:t>
      </w:r>
      <w:r>
        <w:t xml:space="preserve">   Theological Virtues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Vocabulary</dc:title>
  <dcterms:created xsi:type="dcterms:W3CDTF">2021-10-11T03:34:28Z</dcterms:created>
  <dcterms:modified xsi:type="dcterms:W3CDTF">2021-10-11T03:34:28Z</dcterms:modified>
</cp:coreProperties>
</file>