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Chapter 11 Summary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 at which vapor pressure equals the applied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London Forces, Non Polar dipole-dipole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attraction between particles of the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rises up narrow capillary tubes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distinct shape or underlying pattern, when split irregular fragments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vaporization occurs in a non-boiling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electrostatic attractions between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temp at which solid turns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pressure exerted by the evaporated molecules over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shattered, smaller shapes form with similar edges and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condensation nullifies the effect of vaporization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intermolecular attractions within the liquid and between the liquid and the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released when gaseous particles form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reverse of vaporization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one atom is hydrogen and the other is either fluorine, oxyegn, or nitrogen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liquids ability to resist 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different forms of allotropic elemets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gas to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align themselves so that the positive end of one of the molecule is near the negative end of another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pure elements that are polymorphous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crystal's 3-d pattern, depends on number and kinds of of particles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form more than one type of crystal lattice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molecules with above-average speeds sometimes break away from the liquid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attraction between particles of liquid and particles of other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contain the fundamental patterns of the lattices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rapid change between liquid and gaseous states caused by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elastic skin that forms on the surface of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break down the normal surface tension of water by interfering with hydrogen bonds</w:t>
            </w:r>
          </w:p>
        </w:tc>
      </w:tr>
    </w:tbl>
    <w:p>
      <w:pPr>
        <w:pStyle w:val="WordBankLarge"/>
      </w:pPr>
      <w:r>
        <w:t xml:space="preserve">   intermolecular forces    </w:t>
      </w:r>
      <w:r>
        <w:t xml:space="preserve">   dipole-dipole force    </w:t>
      </w:r>
      <w:r>
        <w:t xml:space="preserve">   hydrogen bonds    </w:t>
      </w:r>
      <w:r>
        <w:t xml:space="preserve">   dispersion forces    </w:t>
      </w:r>
      <w:r>
        <w:t xml:space="preserve">   crystalline solids    </w:t>
      </w:r>
      <w:r>
        <w:t xml:space="preserve">   amorphous solids    </w:t>
      </w:r>
      <w:r>
        <w:t xml:space="preserve">   melting point    </w:t>
      </w:r>
      <w:r>
        <w:t xml:space="preserve">   sublimation    </w:t>
      </w:r>
      <w:r>
        <w:t xml:space="preserve">   deposition    </w:t>
      </w:r>
      <w:r>
        <w:t xml:space="preserve">   crystal lattice    </w:t>
      </w:r>
      <w:r>
        <w:t xml:space="preserve">   unit cells    </w:t>
      </w:r>
      <w:r>
        <w:t xml:space="preserve">   polymorphous    </w:t>
      </w:r>
      <w:r>
        <w:t xml:space="preserve">   allotropic elements    </w:t>
      </w:r>
      <w:r>
        <w:t xml:space="preserve">   allotropes    </w:t>
      </w:r>
      <w:r>
        <w:t xml:space="preserve">   lattice energy    </w:t>
      </w:r>
      <w:r>
        <w:t xml:space="preserve">   cohesion    </w:t>
      </w:r>
      <w:r>
        <w:t xml:space="preserve">   adhesion    </w:t>
      </w:r>
      <w:r>
        <w:t xml:space="preserve">   surface tension    </w:t>
      </w:r>
      <w:r>
        <w:t xml:space="preserve">   surfactant    </w:t>
      </w:r>
      <w:r>
        <w:t xml:space="preserve">   viscosity    </w:t>
      </w:r>
      <w:r>
        <w:t xml:space="preserve">   meniscus     </w:t>
      </w:r>
      <w:r>
        <w:t xml:space="preserve">   capillary action    </w:t>
      </w:r>
      <w:r>
        <w:t xml:space="preserve">   vaporization    </w:t>
      </w:r>
      <w:r>
        <w:t xml:space="preserve">   condensation    </w:t>
      </w:r>
      <w:r>
        <w:t xml:space="preserve">   evaporation    </w:t>
      </w:r>
      <w:r>
        <w:t xml:space="preserve">   vapor pressure    </w:t>
      </w:r>
      <w:r>
        <w:t xml:space="preserve">   dynamic equilibrium    </w:t>
      </w:r>
      <w:r>
        <w:t xml:space="preserve">   boiling    </w:t>
      </w:r>
      <w:r>
        <w:t xml:space="preserve">   boiling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Chapter 11 Summary</dc:title>
  <dcterms:created xsi:type="dcterms:W3CDTF">2021-10-11T03:43:15Z</dcterms:created>
  <dcterms:modified xsi:type="dcterms:W3CDTF">2021-10-11T03:43:15Z</dcterms:modified>
</cp:coreProperties>
</file>