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E-learning Choice Broad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Medium"/>
      </w:pPr>
      <w:r>
        <w:t xml:space="preserve">   blatant    </w:t>
      </w:r>
      <w:r>
        <w:t xml:space="preserve">   eloquent    </w:t>
      </w:r>
      <w:r>
        <w:t xml:space="preserve">   aggravate    </w:t>
      </w:r>
      <w:r>
        <w:t xml:space="preserve">   Insult    </w:t>
      </w:r>
      <w:r>
        <w:t xml:space="preserve">   humiliate    </w:t>
      </w:r>
      <w:r>
        <w:t xml:space="preserve">   impede    </w:t>
      </w:r>
      <w:r>
        <w:t xml:space="preserve">   grim    </w:t>
      </w:r>
      <w:r>
        <w:t xml:space="preserve">   docile    </w:t>
      </w:r>
      <w:r>
        <w:t xml:space="preserve">   casual    </w:t>
      </w:r>
      <w:r>
        <w:t xml:space="preserve">   adjar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E-learning Choice Broad Word Search</dc:title>
  <dcterms:created xsi:type="dcterms:W3CDTF">2021-10-11T05:46:52Z</dcterms:created>
  <dcterms:modified xsi:type="dcterms:W3CDTF">2021-10-11T05:46:52Z</dcterms:modified>
</cp:coreProperties>
</file>