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Focus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daily    </w:t>
      </w:r>
      <w:r>
        <w:t xml:space="preserve">   intramuscularly    </w:t>
      </w:r>
      <w:r>
        <w:t xml:space="preserve">   QID    </w:t>
      </w:r>
      <w:r>
        <w:t xml:space="preserve">   BID    </w:t>
      </w:r>
      <w:r>
        <w:t xml:space="preserve">   TID    </w:t>
      </w:r>
      <w:r>
        <w:t xml:space="preserve">   wheezing    </w:t>
      </w:r>
      <w:r>
        <w:t xml:space="preserve">   externally    </w:t>
      </w:r>
      <w:r>
        <w:t xml:space="preserve">   apply    </w:t>
      </w:r>
      <w:r>
        <w:t xml:space="preserve">   subcutaneously    </w:t>
      </w:r>
      <w:r>
        <w:t xml:space="preserve">   hemorrhoids    </w:t>
      </w:r>
      <w:r>
        <w:t xml:space="preserve">   capsule    </w:t>
      </w:r>
      <w:r>
        <w:t xml:space="preserve">   tablet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</dc:title>
  <dcterms:created xsi:type="dcterms:W3CDTF">2021-10-11T07:13:36Z</dcterms:created>
  <dcterms:modified xsi:type="dcterms:W3CDTF">2021-10-11T07:13:36Z</dcterms:modified>
</cp:coreProperties>
</file>