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___________________________________________</w:t>
            </w:r>
          </w:p>
        </w:tc>
      </w:tr>
    </w:tbl>
    <w:p>
      <w:pPr>
        <w:pStyle w:val="PuzzleTitle"/>
      </w:pPr>
      <w:r>
        <w:t xml:space="preserve"> Groot Moskee in Djenne: 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Waarop het Mansa Musa gegaan na Mekka?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Hoeveel mense pas in die Moskee in?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Waaruit is die Moskee in Djenne gebou?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Die Wêrelderfeniskonvensie is 'n _________________ van UNESCO. 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Wanneer is die Moskee gebou?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Wie verklaar die Moskee in Djenne tot Wêrelderfenisterrein?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________________ ontwerp paleis en moskee.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Hoe lank bestaan die moskee in Djenne al?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Wat is die rede vir die pale?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Wat ontvang die persoon wat die paleis en moskee ontwerp.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Wat noem ons die drie groot torings wat bo die modderstruktuur uitsteek?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Djenne is 'n belangrike stad in ____________.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Is dit warm of koel in die Moskee?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Groot Moskee in Djenne: </dc:title>
  <dcterms:created xsi:type="dcterms:W3CDTF">2021-10-10T23:45:21Z</dcterms:created>
  <dcterms:modified xsi:type="dcterms:W3CDTF">2021-10-10T23:45:21Z</dcterms:modified>
</cp:coreProperties>
</file>