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Fields    </w:t>
      </w:r>
      <w:r>
        <w:t xml:space="preserve">   Sanctity    </w:t>
      </w:r>
      <w:r>
        <w:t xml:space="preserve">   Enclosures    </w:t>
      </w:r>
      <w:r>
        <w:t xml:space="preserve">   Porches    </w:t>
      </w:r>
      <w:r>
        <w:t xml:space="preserve">   Sixth Circuit    </w:t>
      </w:r>
      <w:r>
        <w:t xml:space="preserve">   Virginia    </w:t>
      </w:r>
      <w:r>
        <w:t xml:space="preserve">   Residences    </w:t>
      </w:r>
      <w:r>
        <w:t xml:space="preserve">   Buildings    </w:t>
      </w:r>
      <w:r>
        <w:t xml:space="preserve">   Garages    </w:t>
      </w:r>
      <w:r>
        <w:t xml:space="preserve">   Apartments    </w:t>
      </w:r>
      <w:r>
        <w:t xml:space="preserve">   Rural Homes    </w:t>
      </w:r>
      <w:r>
        <w:t xml:space="preserve">   Curtilage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D</dc:title>
  <dcterms:created xsi:type="dcterms:W3CDTF">2021-10-11T08:24:47Z</dcterms:created>
  <dcterms:modified xsi:type="dcterms:W3CDTF">2021-10-11T08:24:47Z</dcterms:modified>
</cp:coreProperties>
</file>