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factor    </w:t>
      </w:r>
      <w:r>
        <w:t xml:space="preserve">   conditions    </w:t>
      </w:r>
      <w:r>
        <w:t xml:space="preserve">   seedcoat    </w:t>
      </w:r>
      <w:r>
        <w:t xml:space="preserve">   foodstore    </w:t>
      </w:r>
      <w:r>
        <w:t xml:space="preserve">   shrivel    </w:t>
      </w:r>
      <w:r>
        <w:t xml:space="preserve">   seed    </w:t>
      </w:r>
      <w:r>
        <w:t xml:space="preserve">   absorb    </w:t>
      </w:r>
      <w:r>
        <w:t xml:space="preserve">   embryo    </w:t>
      </w:r>
      <w:r>
        <w:t xml:space="preserve">   germinate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plants</dc:title>
  <dcterms:created xsi:type="dcterms:W3CDTF">2021-10-11T09:50:24Z</dcterms:created>
  <dcterms:modified xsi:type="dcterms:W3CDTF">2021-10-11T09:50:24Z</dcterms:modified>
</cp:coreProperties>
</file>