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Environment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referent power    </w:t>
      </w:r>
      <w:r>
        <w:t xml:space="preserve">   expert power    </w:t>
      </w:r>
      <w:r>
        <w:t xml:space="preserve">   coercive power    </w:t>
      </w:r>
      <w:r>
        <w:t xml:space="preserve">   reward power    </w:t>
      </w:r>
      <w:r>
        <w:t xml:space="preserve">   legitimate power    </w:t>
      </w:r>
      <w:r>
        <w:t xml:space="preserve">   academic learning     </w:t>
      </w:r>
      <w:r>
        <w:t xml:space="preserve">   engaged time    </w:t>
      </w:r>
      <w:r>
        <w:t xml:space="preserve">   allocated time     </w:t>
      </w:r>
      <w:r>
        <w:t xml:space="preserve">   classroom ambiance    </w:t>
      </w:r>
      <w:r>
        <w:t xml:space="preserve">   Behavioral Setting    </w:t>
      </w:r>
      <w:r>
        <w:t xml:space="preserve">   Learning enviroment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Environment</dc:title>
  <dcterms:created xsi:type="dcterms:W3CDTF">2021-10-11T10:52:15Z</dcterms:created>
  <dcterms:modified xsi:type="dcterms:W3CDTF">2021-10-11T10:52:15Z</dcterms:modified>
</cp:coreProperties>
</file>