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judge is the person who determines the verdict; waive right to jury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6 or 12 that attend trial, listen to all evidence/testimony, determine the verdict.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Judge decides that there is not enough evidence or that there's a problem with the prosecution's case and drops the charges; defendant is free to 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punishment for being found guilty; also length of time you would have to spend in jail or prison.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more serious crime punishable by prison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Someone that knows something about what you did or did not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Inappropriate courtroom behavior such as yelling, talking out of turn, or cursing; crime that has a penalty.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Anything that gives proof of a person's guilt or innocence at a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type of sentence that involves serving multiple sentences at the same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right to remain silent; an amendment.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You go to trial and are found not guilty, you are free to go/finished with criminal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Answering questions in court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After being found guilty and you don't agree with the verdict, taking case to a higher court to see if guilty verdict will hold.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Defendants answer to a charge "How do you.."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Legal document that states which crime a person is accused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punishment has to fit the crime, an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both lawyers get to ask witnesses questions.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Evidence that strongly suggests something, but does not exactly prove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hearing after a petition has been filed.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Second-hand testimony not allowed in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rule prevents evidence that was gathered illegally from being used at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Money paid to the victim for damage or loss of property, or return of items stolen or lost.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Decision made by the jury on whether the person is guilty or not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Advocating on one's own behalf.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Being somewhere else at the time of the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skill or ability, being able to do something well, understanding how to assist in your own defense during a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type of sentence that involves serving multiple charges back-to-back.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right to an attorney and fair/speedy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you lie in court under oath; it is a crime that has a penalty.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Amendment that states there cannot be any illegal search and seizures; the authorities must have a warrant or probable cause to perform a search</w:t>
            </w:r>
          </w:p>
        </w:tc>
      </w:tr>
    </w:tbl>
    <w:p>
      <w:pPr>
        <w:pStyle w:val="WordBankLarge"/>
      </w:pPr>
      <w:r>
        <w:t xml:space="preserve">   Perjury    </w:t>
      </w:r>
      <w:r>
        <w:t xml:space="preserve">   Contempt of Court    </w:t>
      </w:r>
      <w:r>
        <w:t xml:space="preserve">   Misdemeanor    </w:t>
      </w:r>
      <w:r>
        <w:t xml:space="preserve">   Alibi    </w:t>
      </w:r>
      <w:r>
        <w:t xml:space="preserve">   Hearsay    </w:t>
      </w:r>
      <w:r>
        <w:t xml:space="preserve">   Consecutive    </w:t>
      </w:r>
      <w:r>
        <w:t xml:space="preserve">   Evidence    </w:t>
      </w:r>
      <w:r>
        <w:t xml:space="preserve">   Restitution    </w:t>
      </w:r>
      <w:r>
        <w:t xml:space="preserve">   Dismissed    </w:t>
      </w:r>
      <w:r>
        <w:t xml:space="preserve">   Eighth    </w:t>
      </w:r>
      <w:r>
        <w:t xml:space="preserve">   Pro se    </w:t>
      </w:r>
      <w:r>
        <w:t xml:space="preserve">   Cross examination    </w:t>
      </w:r>
      <w:r>
        <w:t xml:space="preserve">   Bench trial    </w:t>
      </w:r>
      <w:r>
        <w:t xml:space="preserve">   Appeal    </w:t>
      </w:r>
      <w:r>
        <w:t xml:space="preserve">   Charge    </w:t>
      </w:r>
      <w:r>
        <w:t xml:space="preserve">   Concurrent    </w:t>
      </w:r>
      <w:r>
        <w:t xml:space="preserve">   Sentence    </w:t>
      </w:r>
      <w:r>
        <w:t xml:space="preserve">   Fourth    </w:t>
      </w:r>
      <w:r>
        <w:t xml:space="preserve">   Fifth     </w:t>
      </w:r>
      <w:r>
        <w:t xml:space="preserve">   Sixth    </w:t>
      </w:r>
      <w:r>
        <w:t xml:space="preserve">   Verdict    </w:t>
      </w:r>
      <w:r>
        <w:t xml:space="preserve">   Jury    </w:t>
      </w:r>
      <w:r>
        <w:t xml:space="preserve">   Plea    </w:t>
      </w:r>
      <w:r>
        <w:t xml:space="preserve">   Witness    </w:t>
      </w:r>
      <w:r>
        <w:t xml:space="preserve">   Arraignment    </w:t>
      </w:r>
      <w:r>
        <w:t xml:space="preserve">   Exclusionary    </w:t>
      </w:r>
      <w:r>
        <w:t xml:space="preserve">   Testify    </w:t>
      </w:r>
      <w:r>
        <w:t xml:space="preserve">   Circumstantial    </w:t>
      </w:r>
      <w:r>
        <w:t xml:space="preserve">   Acquittal    </w:t>
      </w:r>
      <w:r>
        <w:t xml:space="preserve">   Competency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Knowledge</dc:title>
  <dcterms:created xsi:type="dcterms:W3CDTF">2021-10-11T10:55:59Z</dcterms:created>
  <dcterms:modified xsi:type="dcterms:W3CDTF">2021-10-11T10:55:59Z</dcterms:modified>
</cp:coreProperties>
</file>