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Legal and Illegal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drug abuse    </w:t>
      </w:r>
      <w:r>
        <w:t xml:space="preserve">   drug antagonism    </w:t>
      </w:r>
      <w:r>
        <w:t xml:space="preserve">   drug misuse    </w:t>
      </w:r>
      <w:r>
        <w:t xml:space="preserve">   drug synergirsm    </w:t>
      </w:r>
      <w:r>
        <w:t xml:space="preserve">   illegal drug    </w:t>
      </w:r>
      <w:r>
        <w:t xml:space="preserve">   Medicine    </w:t>
      </w:r>
      <w:r>
        <w:t xml:space="preserve">   over the counter drug    </w:t>
      </w:r>
      <w:r>
        <w:t xml:space="preserve">   prescription drug    </w:t>
      </w:r>
      <w:r>
        <w:t xml:space="preserve">   protective factor    </w:t>
      </w:r>
      <w:r>
        <w:t xml:space="preserve">   psychoactive drug    </w:t>
      </w:r>
      <w:r>
        <w:t xml:space="preserve">   side effect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and Illegal Drugs</dc:title>
  <dcterms:created xsi:type="dcterms:W3CDTF">2021-10-11T10:54:07Z</dcterms:created>
  <dcterms:modified xsi:type="dcterms:W3CDTF">2021-10-11T10:54:07Z</dcterms:modified>
</cp:coreProperties>
</file>