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conjonctions/connectives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since    </w:t>
      </w:r>
      <w:r>
        <w:t xml:space="preserve">   puisque    </w:t>
      </w:r>
      <w:r>
        <w:t xml:space="preserve">   y compruis    </w:t>
      </w:r>
      <w:r>
        <w:t xml:space="preserve">   in general    </w:t>
      </w:r>
      <w:r>
        <w:t xml:space="preserve">   en génréal    </w:t>
      </w:r>
      <w:r>
        <w:t xml:space="preserve">   including    </w:t>
      </w:r>
      <w:r>
        <w:t xml:space="preserve">   for example    </w:t>
      </w:r>
      <w:r>
        <w:t xml:space="preserve">   par exemple    </w:t>
      </w:r>
      <w:r>
        <w:t xml:space="preserve">   like/as    </w:t>
      </w:r>
      <w:r>
        <w:t xml:space="preserve">   therefore    </w:t>
      </w:r>
      <w:r>
        <w:t xml:space="preserve">   because    </w:t>
      </w:r>
      <w:r>
        <w:t xml:space="preserve">   comme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conjonctions/connectives</dc:title>
  <dcterms:created xsi:type="dcterms:W3CDTF">2021-10-11T10:57:31Z</dcterms:created>
  <dcterms:modified xsi:type="dcterms:W3CDTF">2021-10-11T10:57:31Z</dcterms:modified>
</cp:coreProperties>
</file>