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Lower Leg, foot and ankle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blood supply to tibias posterior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vessel to the peroneus longus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inserts on the 5th metatarsal tuberosity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causes dorsiflexion and eversion of the ankle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ligament that stabilizes the talocrural joint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protrusion on the tibia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tibias anterior causes what movement at the ankle?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major posterior tarsal bone (attachment of soleus)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causes flexion of the great toe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insets at the clacaneus and is supplied by the popliteal artery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inserts in the phalanges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inserts on the base of the distal phalynx of the great toe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membrane between the tibia and fibula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articulation point between the fibula and femur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creates the tarsal tunnel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articulate with metatarsals and navicular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joint that causes inversion and eversion at the ankle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nerve to the soleus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located deep to the gastrocnemius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medial leg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joint formed by the tibia, fibula and talus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how many heads does the gastrocnemius have?</w:t>
            </w:r>
          </w:p>
        </w:tc>
      </w:tr>
    </w:tbl>
    <w:p>
      <w:pPr>
        <w:pStyle w:val="WordBankLarge"/>
      </w:pPr>
      <w:r>
        <w:t xml:space="preserve">   extensor hallicus longus    </w:t>
      </w:r>
      <w:r>
        <w:t xml:space="preserve">   peroneal    </w:t>
      </w:r>
      <w:r>
        <w:t xml:space="preserve">   two    </w:t>
      </w:r>
      <w:r>
        <w:t xml:space="preserve">   tibial    </w:t>
      </w:r>
      <w:r>
        <w:t xml:space="preserve">   plantaris    </w:t>
      </w:r>
      <w:r>
        <w:t xml:space="preserve">   flexor hallicus longus    </w:t>
      </w:r>
      <w:r>
        <w:t xml:space="preserve">   posterior tibial    </w:t>
      </w:r>
      <w:r>
        <w:t xml:space="preserve">   extensor retinaculum    </w:t>
      </w:r>
      <w:r>
        <w:t xml:space="preserve">   peroneus tertius    </w:t>
      </w:r>
      <w:r>
        <w:t xml:space="preserve">   peroneus brevis     </w:t>
      </w:r>
      <w:r>
        <w:t xml:space="preserve">   soleus    </w:t>
      </w:r>
      <w:r>
        <w:t xml:space="preserve">   extensor digitorum longus    </w:t>
      </w:r>
      <w:r>
        <w:t xml:space="preserve">   dorsiflexion     </w:t>
      </w:r>
      <w:r>
        <w:t xml:space="preserve">   tibia    </w:t>
      </w:r>
      <w:r>
        <w:t xml:space="preserve">   calcaneus    </w:t>
      </w:r>
      <w:r>
        <w:t xml:space="preserve">   cuneiforms    </w:t>
      </w:r>
      <w:r>
        <w:t xml:space="preserve">   talocrural    </w:t>
      </w:r>
      <w:r>
        <w:t xml:space="preserve">   deltoid     </w:t>
      </w:r>
      <w:r>
        <w:t xml:space="preserve">   subtalar    </w:t>
      </w:r>
      <w:r>
        <w:t xml:space="preserve">   interosseous membrane    </w:t>
      </w:r>
      <w:r>
        <w:t xml:space="preserve">   intercondylar eminence     </w:t>
      </w:r>
      <w:r>
        <w:t xml:space="preserve">   tibial tuberosity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Lower Leg, foot and ankle </dc:title>
  <dcterms:created xsi:type="dcterms:W3CDTF">2021-10-11T11:30:30Z</dcterms:created>
  <dcterms:modified xsi:type="dcterms:W3CDTF">2021-10-11T11:30:30Z</dcterms:modified>
</cp:coreProperties>
</file>