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TIBIALIS ANTERIOR    </w:t>
      </w:r>
      <w:r>
        <w:t xml:space="preserve">   GASTROCNEMIUS    </w:t>
      </w:r>
      <w:r>
        <w:t xml:space="preserve">   HAMSTRING    </w:t>
      </w:r>
      <w:r>
        <w:t xml:space="preserve">   QUADRICEP    </w:t>
      </w:r>
      <w:r>
        <w:t xml:space="preserve">   GLUTEUS MAXIMUS    </w:t>
      </w:r>
      <w:r>
        <w:t xml:space="preserve">   EXTERNAL OBLIQUES    </w:t>
      </w:r>
      <w:r>
        <w:t xml:space="preserve">   LATISSIMUS DORSI    </w:t>
      </w:r>
      <w:r>
        <w:t xml:space="preserve">   PECTORALIS MAJOR    </w:t>
      </w:r>
      <w:r>
        <w:t xml:space="preserve">   TRICEP    </w:t>
      </w:r>
      <w:r>
        <w:t xml:space="preserve">   BICEP    </w:t>
      </w:r>
      <w:r>
        <w:t xml:space="preserve">   DELTOID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</dc:title>
  <dcterms:created xsi:type="dcterms:W3CDTF">2021-10-11T12:52:05Z</dcterms:created>
  <dcterms:modified xsi:type="dcterms:W3CDTF">2021-10-11T12:52:05Z</dcterms:modified>
</cp:coreProperties>
</file>