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Managing Leaves of Absence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ADA    </w:t>
      </w:r>
      <w:r>
        <w:t xml:space="preserve">   Back Pay    </w:t>
      </w:r>
      <w:r>
        <w:t xml:space="preserve">   Bermuda Triangle    </w:t>
      </w:r>
      <w:r>
        <w:t xml:space="preserve">   FMLA    </w:t>
      </w:r>
      <w:r>
        <w:t xml:space="preserve">   Lower Morale    </w:t>
      </w:r>
      <w:r>
        <w:t xml:space="preserve">   Mental Health    </w:t>
      </w:r>
      <w:r>
        <w:t xml:space="preserve">   Modified Duty    </w:t>
      </w:r>
      <w:r>
        <w:t xml:space="preserve">   Reasonable    </w:t>
      </w:r>
      <w:r>
        <w:t xml:space="preserve">   Serious    </w:t>
      </w:r>
      <w:r>
        <w:t xml:space="preserve">   Workers Compensation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Leaves of Absence</dc:title>
  <dcterms:created xsi:type="dcterms:W3CDTF">2021-10-11T11:42:40Z</dcterms:created>
  <dcterms:modified xsi:type="dcterms:W3CDTF">2021-10-11T11:42:40Z</dcterms:modified>
</cp:coreProperties>
</file>