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Modern Georgia &amp; The Civil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AssemblyCommission    </w:t>
      </w:r>
      <w:r>
        <w:t xml:space="preserve">   CilvilRightsAct    </w:t>
      </w:r>
      <w:r>
        <w:t xml:space="preserve">   CountryUnitSystem    </w:t>
      </w:r>
      <w:r>
        <w:t xml:space="preserve">   Immigration     </w:t>
      </w:r>
      <w:r>
        <w:t xml:space="preserve">   JimmyCarter    </w:t>
      </w:r>
      <w:r>
        <w:t xml:space="preserve">   Olympics    </w:t>
      </w:r>
      <w:r>
        <w:t xml:space="preserve">   Reimprunment     </w:t>
      </w:r>
      <w:r>
        <w:t xml:space="preserve">   SNCC    </w:t>
      </w:r>
      <w:r>
        <w:t xml:space="preserve">   TwoPartySystem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Georgia &amp; The Civil Rights</dc:title>
  <dcterms:created xsi:type="dcterms:W3CDTF">2021-10-11T12:29:36Z</dcterms:created>
  <dcterms:modified xsi:type="dcterms:W3CDTF">2021-10-11T12:29:36Z</dcterms:modified>
</cp:coreProperties>
</file>