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Muscular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connective tissue enveloping bundles of muscle fibers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opposite of plantar flexion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cellular respiration using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heart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acid build up due to oxygen debt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cellular respiration without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thick myofilament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opposite of inversion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chemical messenger of the nervous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thin myofilament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palms 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actin and myosin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muscle type under voluntary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attachment of muscle that remains relatively fixed during contraction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standing on the balls of the feet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sheath of fibrous connective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junction between a muscle and a neuron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prime mover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having a uniform tension; of the same 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neurotransmitted released at the neuromuscular junction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muscle type found in blood vessels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movement away from the midline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palms facing posteriorly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undoes the agonist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structural unit of a myofibril in striated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striped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muscle that assists or enhances movement by agonist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lock jaw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movement toward the midline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moveable attachment of a muscle</w:t>
            </w:r>
          </w:p>
        </w:tc>
      </w:tr>
    </w:tbl>
    <w:p>
      <w:pPr>
        <w:pStyle w:val="WordBankLarge"/>
      </w:pPr>
      <w:r>
        <w:t xml:space="preserve">   actin    </w:t>
      </w:r>
      <w:r>
        <w:t xml:space="preserve">   myosin    </w:t>
      </w:r>
      <w:r>
        <w:t xml:space="preserve">   adduction    </w:t>
      </w:r>
      <w:r>
        <w:t xml:space="preserve">   abducction    </w:t>
      </w:r>
      <w:r>
        <w:t xml:space="preserve">   plantar flexion    </w:t>
      </w:r>
      <w:r>
        <w:t xml:space="preserve">   acetylcholine    </w:t>
      </w:r>
      <w:r>
        <w:t xml:space="preserve">   agonist    </w:t>
      </w:r>
      <w:r>
        <w:t xml:space="preserve">   lactic acid    </w:t>
      </w:r>
      <w:r>
        <w:t xml:space="preserve">   eversion    </w:t>
      </w:r>
      <w:r>
        <w:t xml:space="preserve">   neuromuscular    </w:t>
      </w:r>
      <w:r>
        <w:t xml:space="preserve">   antagonist    </w:t>
      </w:r>
      <w:r>
        <w:t xml:space="preserve">   aerobic    </w:t>
      </w:r>
      <w:r>
        <w:t xml:space="preserve">   anaerobic    </w:t>
      </w:r>
      <w:r>
        <w:t xml:space="preserve">   striated    </w:t>
      </w:r>
      <w:r>
        <w:t xml:space="preserve">   skeletal    </w:t>
      </w:r>
      <w:r>
        <w:t xml:space="preserve">   smooth muscle    </w:t>
      </w:r>
      <w:r>
        <w:t xml:space="preserve">   synergist    </w:t>
      </w:r>
      <w:r>
        <w:t xml:space="preserve">   tetanus    </w:t>
      </w:r>
      <w:r>
        <w:t xml:space="preserve">   supination    </w:t>
      </w:r>
      <w:r>
        <w:t xml:space="preserve">   pronation    </w:t>
      </w:r>
      <w:r>
        <w:t xml:space="preserve">   cardiac    </w:t>
      </w:r>
      <w:r>
        <w:t xml:space="preserve">   origin    </w:t>
      </w:r>
      <w:r>
        <w:t xml:space="preserve">   insertion    </w:t>
      </w:r>
      <w:r>
        <w:t xml:space="preserve">   epimysium    </w:t>
      </w:r>
      <w:r>
        <w:t xml:space="preserve">   perimysium    </w:t>
      </w:r>
      <w:r>
        <w:t xml:space="preserve">   isotonic    </w:t>
      </w:r>
      <w:r>
        <w:t xml:space="preserve">   neurotransmitter    </w:t>
      </w:r>
      <w:r>
        <w:t xml:space="preserve">   myofilaments    </w:t>
      </w:r>
      <w:r>
        <w:t xml:space="preserve">   sarcomere    </w:t>
      </w:r>
      <w:r>
        <w:t xml:space="preserve">   dorsiflexion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Muscular System</dc:title>
  <dcterms:created xsi:type="dcterms:W3CDTF">2021-10-11T12:51:24Z</dcterms:created>
  <dcterms:modified xsi:type="dcterms:W3CDTF">2021-10-11T12:51:24Z</dcterms:modified>
</cp:coreProperties>
</file>