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NIDDM, IDDM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Diabetes    </w:t>
      </w:r>
      <w:r>
        <w:t xml:space="preserve">   NIDDM    </w:t>
      </w:r>
      <w:r>
        <w:t xml:space="preserve">   Glucose    </w:t>
      </w:r>
      <w:r>
        <w:t xml:space="preserve">   Cure    </w:t>
      </w:r>
      <w:r>
        <w:t xml:space="preserve">   Children    </w:t>
      </w:r>
      <w:r>
        <w:t xml:space="preserve">   Resistant    </w:t>
      </w:r>
      <w:r>
        <w:t xml:space="preserve">   Insulin    </w:t>
      </w:r>
      <w:r>
        <w:t xml:space="preserve">   Adults    </w:t>
      </w:r>
      <w:r>
        <w:t xml:space="preserve">   Pancreas    </w:t>
      </w:r>
      <w:r>
        <w:t xml:space="preserve">   IDDM    </w:t>
      </w:r>
      <w:r>
        <w:t xml:space="preserve">   Chronic    </w:t>
      </w:r>
      <w:r>
        <w:t xml:space="preserve">   Blood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NIDDM, IDDM</dc:title>
  <dcterms:created xsi:type="dcterms:W3CDTF">2021-10-11T13:20:40Z</dcterms:created>
  <dcterms:modified xsi:type="dcterms:W3CDTF">2021-10-11T13:20:40Z</dcterms:modified>
</cp:coreProperties>
</file>