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Ngā Whetu o Marariki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Rehua    </w:t>
      </w:r>
      <w:r>
        <w:t xml:space="preserve">   Waita    </w:t>
      </w:r>
      <w:r>
        <w:t xml:space="preserve">   Waiti    </w:t>
      </w:r>
      <w:r>
        <w:t xml:space="preserve">   Ururangi    </w:t>
      </w:r>
      <w:r>
        <w:t xml:space="preserve">   Pohutukawa    </w:t>
      </w:r>
      <w:r>
        <w:t xml:space="preserve">   Hiwaiterangi    </w:t>
      </w:r>
      <w:r>
        <w:t xml:space="preserve">   Matariki    </w:t>
      </w:r>
      <w:r>
        <w:t xml:space="preserve">   Tupuarangi    </w:t>
      </w:r>
      <w:r>
        <w:t xml:space="preserve">   Tupuanuku    </w:t>
      </w:r>
      <w:r>
        <w:t xml:space="preserve">   Waipunarangi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Whetu o Marariki</dc:title>
  <dcterms:created xsi:type="dcterms:W3CDTF">2021-10-11T13:21:16Z</dcterms:created>
  <dcterms:modified xsi:type="dcterms:W3CDTF">2021-10-11T13:21:16Z</dcterms:modified>
</cp:coreProperties>
</file>