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arranging    </w:t>
      </w:r>
      <w:r>
        <w:t xml:space="preserve">   counting    </w:t>
      </w:r>
      <w:r>
        <w:t xml:space="preserve">   cleaning    </w:t>
      </w:r>
      <w:r>
        <w:t xml:space="preserve">   hoarding    </w:t>
      </w:r>
      <w:r>
        <w:t xml:space="preserve">   order    </w:t>
      </w:r>
      <w:r>
        <w:t xml:space="preserve">   contamination    </w:t>
      </w:r>
      <w:r>
        <w:t xml:space="preserve">   therapy    </w:t>
      </w:r>
      <w:r>
        <w:t xml:space="preserve">   venlaflaxine    </w:t>
      </w:r>
      <w:r>
        <w:t xml:space="preserve">   clomipromine    </w:t>
      </w:r>
      <w:r>
        <w:t xml:space="preserve">   disorder    </w:t>
      </w:r>
      <w:r>
        <w:t xml:space="preserve">   obsessive    </w:t>
      </w:r>
      <w:r>
        <w:t xml:space="preserve">   Compulsive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</dc:title>
  <dcterms:created xsi:type="dcterms:W3CDTF">2021-10-11T13:36:44Z</dcterms:created>
  <dcterms:modified xsi:type="dcterms:W3CDTF">2021-10-11T13:36:44Z</dcterms:modified>
</cp:coreProperties>
</file>