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PAYMENT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ASSIGNMENT OF PROCEEDS    </w:t>
      </w:r>
      <w:r>
        <w:t xml:space="preserve">   BLOCK CHAIN    </w:t>
      </w:r>
      <w:r>
        <w:t xml:space="preserve">   DEFFERED PAYMENT    </w:t>
      </w:r>
      <w:r>
        <w:t xml:space="preserve">   DRAFT    </w:t>
      </w:r>
      <w:r>
        <w:t xml:space="preserve">   LETTEROFCREDIT    </w:t>
      </w:r>
      <w:r>
        <w:t xml:space="preserve">   MIXEDPAYMENT    </w:t>
      </w:r>
      <w:r>
        <w:t xml:space="preserve">   OPEN ACCOUNT    </w:t>
      </w:r>
      <w:r>
        <w:t xml:space="preserve">   SIGHT    </w:t>
      </w:r>
      <w:r>
        <w:t xml:space="preserve">   TERM LOANS    </w:t>
      </w:r>
      <w:r>
        <w:t xml:space="preserve">   USANCE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TERMS</dc:title>
  <dcterms:created xsi:type="dcterms:W3CDTF">2021-10-11T14:08:11Z</dcterms:created>
  <dcterms:modified xsi:type="dcterms:W3CDTF">2021-10-11T14:08:11Z</dcterms:modified>
</cp:coreProperties>
</file>