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Psychosocial Development in Late Adulthood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Adaptive Defenses    </w:t>
      </w:r>
      <w:r>
        <w:t xml:space="preserve">   Coping    </w:t>
      </w:r>
      <w:r>
        <w:t xml:space="preserve">   Continuity Theory    </w:t>
      </w:r>
      <w:r>
        <w:t xml:space="preserve">   Activity Theory    </w:t>
      </w:r>
      <w:r>
        <w:t xml:space="preserve">   Disengagement Theory    </w:t>
      </w:r>
      <w:r>
        <w:t xml:space="preserve">   Social Convoy Theory    </w:t>
      </w:r>
      <w:r>
        <w:t xml:space="preserve">   Widowhood    </w:t>
      </w:r>
      <w:r>
        <w:t xml:space="preserve">   Great-grandparent    </w:t>
      </w:r>
      <w:r>
        <w:t xml:space="preserve">   Social Security    </w:t>
      </w:r>
      <w:r>
        <w:t xml:space="preserve">   Single Strain    </w:t>
      </w:r>
      <w:r>
        <w:t xml:space="preserve">   Alternative Group Housing    </w:t>
      </w:r>
      <w:r>
        <w:t xml:space="preserve">   Multigenerational Family    </w:t>
      </w:r>
      <w:r>
        <w:t xml:space="preserve">   NORCs    </w:t>
      </w:r>
      <w:r>
        <w:t xml:space="preserve">   Aging in Place    </w:t>
      </w:r>
      <w:r>
        <w:t xml:space="preserve">   Medicare    </w:t>
      </w:r>
      <w:r>
        <w:t xml:space="preserve">   SOC    </w:t>
      </w:r>
      <w:r>
        <w:t xml:space="preserve">   ADEA    </w:t>
      </w:r>
      <w:r>
        <w:t xml:space="preserve">   Retirement    </w:t>
      </w:r>
      <w:r>
        <w:t xml:space="preserve">   Baby Boomers    </w:t>
      </w:r>
      <w:r>
        <w:t xml:space="preserve">   Ego Integrity    </w:t>
      </w:r>
      <w:r>
        <w:t xml:space="preserve">   Late Adulthood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Psychosocial Development in Late Adulthood</dc:title>
  <dcterms:created xsi:type="dcterms:W3CDTF">2021-10-11T15:00:17Z</dcterms:created>
  <dcterms:modified xsi:type="dcterms:W3CDTF">2021-10-11T15:00:17Z</dcterms:modified>
</cp:coreProperties>
</file>