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cervix    </w:t>
      </w:r>
      <w:r>
        <w:t xml:space="preserve">   intercourse    </w:t>
      </w:r>
      <w:r>
        <w:t xml:space="preserve">   menstruation    </w:t>
      </w:r>
      <w:r>
        <w:t xml:space="preserve">   ovalation    </w:t>
      </w:r>
      <w:r>
        <w:t xml:space="preserve">   ovary    </w:t>
      </w:r>
      <w:r>
        <w:t xml:space="preserve">   oviduct    </w:t>
      </w:r>
      <w:r>
        <w:t xml:space="preserve">   prostate gland    </w:t>
      </w:r>
      <w:r>
        <w:t xml:space="preserve">   scrotum    </w:t>
      </w:r>
      <w:r>
        <w:t xml:space="preserve">   testes    </w:t>
      </w:r>
      <w:r>
        <w:t xml:space="preserve">   uterine tube    </w:t>
      </w:r>
      <w:r>
        <w:t xml:space="preserve">   uterus    </w:t>
      </w:r>
      <w:r>
        <w:t xml:space="preserve">   vas deferens    </w:t>
      </w:r>
      <w:r>
        <w:t xml:space="preserve">   vulva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2021-10-11T15:26:47Z</dcterms:created>
  <dcterms:modified xsi:type="dcterms:W3CDTF">2021-10-11T15:26:47Z</dcterms:modified>
</cp:coreProperties>
</file>