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neurodevelopment    </w:t>
      </w:r>
      <w:r>
        <w:t xml:space="preserve">   disorder    </w:t>
      </w:r>
      <w:r>
        <w:t xml:space="preserve">   cause    </w:t>
      </w:r>
      <w:r>
        <w:t xml:space="preserve">   diagnosed    </w:t>
      </w:r>
      <w:r>
        <w:t xml:space="preserve">   behavioural    </w:t>
      </w:r>
      <w:r>
        <w:t xml:space="preserve">   chromosomal deletion    </w:t>
      </w:r>
      <w:r>
        <w:t xml:space="preserve">   abnormalities    </w:t>
      </w:r>
      <w:r>
        <w:t xml:space="preserve">   magenis    </w:t>
      </w:r>
      <w:r>
        <w:t xml:space="preserve">   smith    </w:t>
      </w:r>
      <w:r>
        <w:t xml:space="preserve">   symptoms    </w:t>
      </w:r>
      <w:r>
        <w:t xml:space="preserve">   syndrome    </w:t>
      </w:r>
      <w:r>
        <w:t xml:space="preserve">   prevalence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</dc:title>
  <dcterms:created xsi:type="dcterms:W3CDTF">2021-12-15T03:47:43Z</dcterms:created>
  <dcterms:modified xsi:type="dcterms:W3CDTF">2021-12-15T03:47:43Z</dcterms:modified>
</cp:coreProperties>
</file>