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STL CUSTOMERS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ABB JEFFERSON CITY    </w:t>
      </w:r>
      <w:r>
        <w:t xml:space="preserve">   ABB SOUTH BOSTON    </w:t>
      </w:r>
      <w:r>
        <w:t xml:space="preserve">   ABP INDUCTION    </w:t>
      </w:r>
      <w:r>
        <w:t xml:space="preserve">   AGT    </w:t>
      </w:r>
      <w:r>
        <w:t xml:space="preserve">   ALSTOM    </w:t>
      </w:r>
      <w:r>
        <w:t xml:space="preserve">   CG POWER    </w:t>
      </w:r>
      <w:r>
        <w:t xml:space="preserve">   COINCO    </w:t>
      </w:r>
      <w:r>
        <w:t xml:space="preserve">   DEACERO    </w:t>
      </w:r>
      <w:r>
        <w:t xml:space="preserve">   EATON    </w:t>
      </w:r>
      <w:r>
        <w:t xml:space="preserve">   EMSCO    </w:t>
      </w:r>
      <w:r>
        <w:t xml:space="preserve">   FUELCELL    </w:t>
      </w:r>
      <w:r>
        <w:t xml:space="preserve">   GENERAL ELECTRIC    </w:t>
      </w:r>
      <w:r>
        <w:t xml:space="preserve">   GERDAU    </w:t>
      </w:r>
      <w:r>
        <w:t xml:space="preserve">   HUBBELL    </w:t>
      </w:r>
      <w:r>
        <w:t xml:space="preserve">   MECHANICAL DYNAMICS    </w:t>
      </w:r>
      <w:r>
        <w:t xml:space="preserve">   MITSUBISHI    </w:t>
      </w:r>
      <w:r>
        <w:t xml:space="preserve">   NUCOR STEEL    </w:t>
      </w:r>
      <w:r>
        <w:t xml:space="preserve">   SIEMENS    </w:t>
      </w:r>
      <w:r>
        <w:t xml:space="preserve">   TOSHIBA    </w:t>
      </w:r>
      <w:r>
        <w:t xml:space="preserve">   VIRGINIA TRANSFORMER    </w:t>
      </w:r>
      <w:r>
        <w:t xml:space="preserve">   WEATHERFORD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STL CUSTOMERS</dc:title>
  <dcterms:created xsi:type="dcterms:W3CDTF">2021-10-11T18:05:09Z</dcterms:created>
  <dcterms:modified xsi:type="dcterms:W3CDTF">2021-10-11T18:05:09Z</dcterms:modified>
</cp:coreProperties>
</file>