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the health of a country's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citizens vote for the Legislative and Exacutive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buyers and sellers sell and by by their own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government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is distributed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skills which someone acquires on the job, through training,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Material's such as minerals, water, and fertile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Tangible assets such as buildings, machinery, equipment, vehicles, and tools that a business uses to produce goods and/or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exchange of capital goods and services internationally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Ruled by a king,queen, emperor, or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wealth available to a person or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legislature controls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conversion rates to determine the monetary value of each country's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concentrating on and becoming expert in a particular subject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percentage of the population of an area particular time aged from 7 years or above who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people choose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regulation or policy that restricts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designing, launching, and running a new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is no government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Parliamentary Democracy    </w:t>
      </w:r>
      <w:r>
        <w:t xml:space="preserve">   Presidential Democracy    </w:t>
      </w:r>
      <w:r>
        <w:t xml:space="preserve">   Autocracy    </w:t>
      </w:r>
      <w:r>
        <w:t xml:space="preserve">   Communism    </w:t>
      </w:r>
      <w:r>
        <w:t xml:space="preserve">   Monarchy    </w:t>
      </w:r>
      <w:r>
        <w:t xml:space="preserve">   Anarchy    </w:t>
      </w:r>
      <w:r>
        <w:t xml:space="preserve">   Standard of living    </w:t>
      </w:r>
      <w:r>
        <w:t xml:space="preserve">   Natural Resources    </w:t>
      </w:r>
      <w:r>
        <w:t xml:space="preserve">   Capital Goods    </w:t>
      </w:r>
      <w:r>
        <w:t xml:space="preserve">   Human capital    </w:t>
      </w:r>
      <w:r>
        <w:t xml:space="preserve">   Gross Domestic Product    </w:t>
      </w:r>
      <w:r>
        <w:t xml:space="preserve">   Per Capita    </w:t>
      </w:r>
      <w:r>
        <w:t xml:space="preserve">   Entrepreneurship    </w:t>
      </w:r>
      <w:r>
        <w:t xml:space="preserve">   Voluntary Trade    </w:t>
      </w:r>
      <w:r>
        <w:t xml:space="preserve">   International Trade    </w:t>
      </w:r>
      <w:r>
        <w:t xml:space="preserve">   Currency Exchange    </w:t>
      </w:r>
      <w:r>
        <w:t xml:space="preserve">   Trade Barriers    </w:t>
      </w:r>
      <w:r>
        <w:t xml:space="preserve">   Specialization    </w:t>
      </w:r>
      <w:r>
        <w:t xml:space="preserve">   Specialization    </w:t>
      </w:r>
      <w:r>
        <w:t xml:space="preserve">   Literacy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2021-10-11T16:56:23Z</dcterms:created>
  <dcterms:modified xsi:type="dcterms:W3CDTF">2021-10-11T16:56:23Z</dcterms:modified>
</cp:coreProperties>
</file>