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Spanish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Ñ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</w:tbl>
    <w:p>
      <w:pPr>
        <w:pStyle w:val="WordBankLarge"/>
      </w:pPr>
      <w:r>
        <w:t xml:space="preserve">   la silla    </w:t>
      </w:r>
      <w:r>
        <w:t xml:space="preserve">   el pan    </w:t>
      </w:r>
      <w:r>
        <w:t xml:space="preserve">   la sal    </w:t>
      </w:r>
      <w:r>
        <w:t xml:space="preserve">   la estufa    </w:t>
      </w:r>
      <w:r>
        <w:t xml:space="preserve">   la luz    </w:t>
      </w:r>
      <w:r>
        <w:t xml:space="preserve">   el mantel    </w:t>
      </w:r>
      <w:r>
        <w:t xml:space="preserve">   el vaso    </w:t>
      </w:r>
      <w:r>
        <w:t xml:space="preserve">   la taza    </w:t>
      </w:r>
      <w:r>
        <w:t xml:space="preserve">   el plato    </w:t>
      </w:r>
      <w:r>
        <w:t xml:space="preserve">   la mesa    </w:t>
      </w:r>
      <w:r>
        <w:t xml:space="preserve">   la sala    </w:t>
      </w:r>
      <w:r>
        <w:t xml:space="preserve">   el baño    </w:t>
      </w:r>
      <w:r>
        <w:t xml:space="preserve">   el comedor    </w:t>
      </w:r>
      <w:r>
        <w:t xml:space="preserve">   la cocina    </w:t>
      </w:r>
      <w:r>
        <w:t xml:space="preserve">   el tercer piso    </w:t>
      </w:r>
      <w:r>
        <w:t xml:space="preserve">   el segundo piso    </w:t>
      </w:r>
      <w:r>
        <w:t xml:space="preserve">   el primer piso    </w:t>
      </w:r>
      <w:r>
        <w:t xml:space="preserve">   la planta baja    </w:t>
      </w:r>
      <w:r>
        <w:t xml:space="preserve">   el piso    </w:t>
      </w:r>
      <w:r>
        <w:t xml:space="preserve">   la casa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Word Search</dc:title>
  <dcterms:created xsi:type="dcterms:W3CDTF">2021-10-11T17:21:55Z</dcterms:created>
  <dcterms:modified xsi:type="dcterms:W3CDTF">2021-10-11T17:21:55Z</dcterms:modified>
</cp:coreProperties>
</file>