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Stage 1: People, Structures &amp; Processes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Powers that can be exercised by both the Commonwealth and the State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Classification of public law including negligence, nuisance, defamation and trespass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Form of public law regarding disputes between the state and the individual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Power that can only be exercised by the Commonwealth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Function of law that sets acceptable standards of behaviour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The Queen's Representative in Australia (2-words)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Section 109: "the '----------' rule"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Function of law that reflects the changing attitudes of society (2-words)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The principles used in judgements (past decisions) of courts that can be used to make decisions in similar cases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Fundamental principle which forms the foundation of a democratic, lawful and free society (3-words)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Power that can only be exercised by the States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Stage 1: People, Structures &amp; Processes</dc:title>
  <dcterms:created xsi:type="dcterms:W3CDTF">2021-10-11T17:56:58Z</dcterms:created>
  <dcterms:modified xsi:type="dcterms:W3CDTF">2021-10-11T17:56:58Z</dcterms:modified>
</cp:coreProperties>
</file>