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Teleological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aesthetic    </w:t>
      </w:r>
      <w:r>
        <w:t xml:space="preserve">   anthropic principle    </w:t>
      </w:r>
      <w:r>
        <w:t xml:space="preserve">   aquinas    </w:t>
      </w:r>
      <w:r>
        <w:t xml:space="preserve">   design    </w:t>
      </w:r>
      <w:r>
        <w:t xml:space="preserve">   design qua purpose    </w:t>
      </w:r>
      <w:r>
        <w:t xml:space="preserve">   paley    </w:t>
      </w:r>
      <w:r>
        <w:t xml:space="preserve">   philosophers    </w:t>
      </w:r>
      <w:r>
        <w:t xml:space="preserve">   swinburne    </w:t>
      </w:r>
      <w:r>
        <w:t xml:space="preserve">   teleological    </w:t>
      </w:r>
      <w:r>
        <w:t xml:space="preserve">   tennant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Teleological Wordsearch</dc:title>
  <dcterms:created xsi:type="dcterms:W3CDTF">2021-10-11T18:35:22Z</dcterms:created>
  <dcterms:modified xsi:type="dcterms:W3CDTF">2021-10-11T18:35:22Z</dcterms:modified>
</cp:coreProperties>
</file>