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among living things where one species benefits from the expense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forming new combinations alleles during sexual reproduction(meiosis)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the energy a cell needs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ideal conditions all organisms could live long enough to reproduce, could cause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their own food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interaction among two living things where one species benefits from the relationship and the other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individuals migth move in or out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commod method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chemicals to breakdown down food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factors that restrict te number, distribution, or reproduction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comparing the relationship of structure to function in various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closely related vertebrate species develop similarly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interaction among living things where both species benefit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make their own food (animals)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related have similar genes / proteins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with favorable variations will be better able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population size that an environment can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individuals of a species that live in one place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observations about 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feed on all organic "dead stuff"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how each living thing gets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that can interbreed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Carrying Capacity    </w:t>
      </w:r>
      <w:r>
        <w:t xml:space="preserve">   Biotic potential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Food chain    </w:t>
      </w:r>
      <w:r>
        <w:t xml:space="preserve">   Detrivores    </w:t>
      </w:r>
      <w:r>
        <w:t xml:space="preserve">   Autotroph    </w:t>
      </w:r>
      <w:r>
        <w:t xml:space="preserve">   Heterotroph    </w:t>
      </w:r>
      <w:r>
        <w:t xml:space="preserve">   Lysosome    </w:t>
      </w:r>
      <w:r>
        <w:t xml:space="preserve">   mitochondria    </w:t>
      </w:r>
      <w:r>
        <w:t xml:space="preserve">   commparative anatomy    </w:t>
      </w:r>
      <w:r>
        <w:t xml:space="preserve">   comparative biochemistry    </w:t>
      </w:r>
      <w:r>
        <w:t xml:space="preserve">   cladistrics    </w:t>
      </w:r>
      <w:r>
        <w:t xml:space="preserve">   genetic recombination    </w:t>
      </w:r>
      <w:r>
        <w:t xml:space="preserve">   migration    </w:t>
      </w:r>
      <w:r>
        <w:t xml:space="preserve">   species    </w:t>
      </w:r>
      <w:r>
        <w:t xml:space="preserve">   comparatived embryology    </w:t>
      </w:r>
      <w:r>
        <w:t xml:space="preserve">   limiting factors    </w:t>
      </w:r>
      <w:r>
        <w:t xml:space="preserve">   biotic    </w:t>
      </w:r>
      <w:r>
        <w:t xml:space="preserve">   abiotic    </w:t>
      </w:r>
      <w:r>
        <w:t xml:space="preserve">   population    </w:t>
      </w:r>
      <w:r>
        <w:t xml:space="preserve">   natural selection    </w:t>
      </w:r>
      <w:r>
        <w:t xml:space="preserve">   facts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2021-10-11T21:14:53Z</dcterms:created>
  <dcterms:modified xsi:type="dcterms:W3CDTF">2021-10-11T21:14:53Z</dcterms:modified>
</cp:coreProperties>
</file>