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WWII Puzzle</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w:t>
            </w:r>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pPr>
              <w:pStyle w:val="CrossgridTiny"/>
            </w:pPr>
            <w:r>
              <w:t xml:space="preserve">4</w:t>
            </w:r>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r>
      <w:tr>
        <w:trPr>
          <w:trHeight w:val="300" w:hRule="atLeast"/>
        </w:trPr>
        <w:tc>
          <w:p/>
        </w:tc>
        <w:tc>
          <w:p/>
        </w:tc>
        <w:tc>
          <w:p/>
        </w:tc>
        <w:tc>
          <w:p/>
        </w:tc>
        <w:tc>
          <w:p/>
        </w:tc>
        <w:tc>
          <w:p/>
        </w:tc>
        <w:tc>
          <w:p/>
        </w:tc>
        <w:tc>
          <w:tcPr>
            <w:tcBorders>
              <w:top w:val="single"/>
              <w:bottom w:val="single"/>
              <w:left w:val="single"/>
              <w:right w:val="single"/>
            </w:tcBorders>
            <w:vAlign w:val="top"/>
          </w:tcPr>
          <w:p>
            <w:pPr>
              <w:pStyle w:val="CrossgridTiny"/>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pPr>
              <w:pStyle w:val="CrossgridTiny"/>
            </w:pPr>
            <w:r>
              <w:t xml:space="preserve">6</w:t>
            </w:r>
          </w:p>
        </w:tc>
        <w:tc>
          <w:p/>
        </w:tc>
        <w:tc>
          <w:p/>
        </w:tc>
        <w:tc>
          <w:p/>
        </w:tc>
        <w:tc>
          <w:p/>
        </w:tc>
      </w:tr>
      <w:tr>
        <w:trPr>
          <w:trHeight w:val="3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7</w:t>
            </w: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8</w:t>
            </w:r>
          </w:p>
        </w:tc>
        <w:tc>
          <w:p/>
        </w:tc>
        <w:tc>
          <w:p/>
        </w:tc>
        <w:tc>
          <w:tcPr>
            <w:tcBorders>
              <w:top w:val="single"/>
              <w:bottom w:val="single"/>
              <w:left w:val="single"/>
              <w:right w:val="single"/>
            </w:tcBorders>
            <w:vAlign w:val="top"/>
          </w:tcPr>
          <w:p>
            <w:pPr>
              <w:pStyle w:val="CrossgridTiny"/>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3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10</w:t>
            </w: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tcPr>
            <w:tcBorders>
              <w:top w:val="single"/>
              <w:bottom w:val="single"/>
              <w:left w:val="single"/>
              <w:right w:val="single"/>
            </w:tcBorders>
            <w:vAlign w:val="top"/>
          </w:tcPr>
          <w:p>
            <w:pPr>
              <w:pStyle w:val="CrossgridTiny"/>
            </w:pPr>
            <w:r>
              <w:t xml:space="preserve">12</w:t>
            </w:r>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13</w:t>
            </w:r>
          </w:p>
        </w:tc>
        <w:tc>
          <w:p/>
        </w:tc>
        <w:tc>
          <w:p/>
        </w:tc>
      </w:tr>
      <w:tr>
        <w:trPr>
          <w:trHeight w:val="300" w:hRule="atLeast"/>
        </w:trPr>
        <w:tc>
          <w:p/>
        </w:tc>
        <w:tc>
          <w:p/>
        </w:tc>
        <w:tc>
          <w:p/>
        </w:tc>
        <w:tc>
          <w:tcPr>
            <w:tcBorders>
              <w:top w:val="single"/>
              <w:bottom w:val="single"/>
              <w:left w:val="single"/>
              <w:right w:val="single"/>
            </w:tcBorders>
            <w:vAlign w:val="top"/>
          </w:tcPr>
          <w:p>
            <w:pPr>
              <w:pStyle w:val="CrossgridTiny"/>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r>
      <w:tr>
        <w:trPr>
          <w:trHeight w:val="300" w:hRule="atLeast"/>
        </w:trPr>
        <w:tc>
          <w:p/>
        </w:tc>
        <w:tc>
          <w:tcPr>
            <w:tcBorders>
              <w:top w:val="single"/>
              <w:bottom w:val="single"/>
              <w:left w:val="single"/>
              <w:right w:val="single"/>
            </w:tcBorders>
            <w:vAlign w:val="top"/>
          </w:tcPr>
          <w:p>
            <w:pPr>
              <w:pStyle w:val="CrossgridTiny"/>
            </w:pPr>
            <w:r>
              <w:t xml:space="preserve">15</w:t>
            </w:r>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16</w:t>
            </w:r>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20</w:t>
            </w:r>
          </w:p>
        </w:tc>
        <w:tc>
          <w:p/>
        </w:tc>
        <w:tc>
          <w:p/>
        </w:tc>
        <w:tc>
          <w:p/>
        </w:tc>
        <w:tc>
          <w:p/>
        </w:tc>
        <w:tc>
          <w:p/>
        </w:tc>
        <w:tc>
          <w:p/>
        </w:tc>
        <w:tc>
          <w:p/>
        </w:tc>
        <w:tc>
          <w:tcPr>
            <w:tcBorders>
              <w:top w:val="single"/>
              <w:bottom w:val="single"/>
              <w:left w:val="single"/>
              <w:right w:val="single"/>
            </w:tcBorders>
            <w:vAlign w:val="top"/>
          </w:tcPr>
          <w:p>
            <w:pPr>
              <w:pStyle w:val="CrossgridTiny"/>
            </w:pPr>
            <w:r>
              <w:t xml:space="preserve">21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pPr>
              <w:pStyle w:val="CrossgridTiny"/>
            </w:pPr>
            <w:r>
              <w:t xml:space="preserve">22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r>
      <w:tr>
        <w:trPr>
          <w:trHeight w:val="300" w:hRule="atLeast"/>
        </w:trPr>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r>
      <w:tr>
        <w:trPr>
          <w:trHeight w:val="300" w:hRule="atLeast"/>
        </w:trPr>
        <w:tc>
          <w:p/>
        </w:tc>
        <w:tc>
          <w:p/>
        </w:tc>
        <w:tc>
          <w:p/>
        </w:tc>
        <w:tc>
          <w:p/>
        </w:tc>
        <w:tc>
          <w:p/>
        </w:tc>
        <w:tc>
          <w:p/>
        </w:tc>
        <w:tc>
          <w:p/>
        </w:tc>
        <w:tc>
          <w:tcPr>
            <w:tcBorders>
              <w:top w:val="single"/>
              <w:bottom w:val="single"/>
              <w:left w:val="single"/>
              <w:right w:val="single"/>
            </w:tcBorders>
            <w:vAlign w:val="top"/>
          </w:tcPr>
          <w:p>
            <w:pPr>
              <w:pStyle w:val="CrossgridTiny"/>
            </w:pPr>
            <w:r>
              <w:t xml:space="preserve">23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pPr>
              <w:pStyle w:val="CrossgridTiny"/>
            </w:pPr>
            <w:r>
              <w:t xml:space="preserve">24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1. </w:t>
            </w:r>
            <w:r>
              <w:t xml:space="preserve">was a severe worldwide economic depression</w:t>
            </w:r>
          </w:p>
          <w:p>
            <w:pPr>
              <w:keepLines/>
              <w:pStyle w:val="CluesTiny"/>
            </w:pPr>
            <w:r>
              <w:rPr>
                <w:b w:val="true"/>
                <w:bCs w:val="true"/>
              </w:rPr>
              <w:t xml:space="preserve">3. </w:t>
            </w:r>
            <w:r>
              <w:t xml:space="preserve">was the first worldwide intergovernmental organisation whose principal mission was to maintain world peace</w:t>
            </w:r>
          </w:p>
          <w:p>
            <w:pPr>
              <w:keepLines/>
              <w:pStyle w:val="CluesTiny"/>
            </w:pPr>
            <w:r>
              <w:rPr>
                <w:b w:val="true"/>
                <w:bCs w:val="true"/>
              </w:rPr>
              <w:t xml:space="preserve">5. </w:t>
            </w:r>
            <w:r>
              <w:t xml:space="preserve">was the most important of the peace treaties that brought World War I to an end</w:t>
            </w:r>
          </w:p>
          <w:p>
            <w:pPr>
              <w:keepLines/>
              <w:pStyle w:val="CluesTiny"/>
            </w:pPr>
            <w:r>
              <w:rPr>
                <w:b w:val="true"/>
                <w:bCs w:val="true"/>
              </w:rPr>
              <w:t xml:space="preserve">9. </w:t>
            </w:r>
            <w:r>
              <w:t xml:space="preserve">prejudice, discrimination, or antagonism directed against a person or people on the basis of their membership in a particular racial or ethnic group, typically one that is a minority or marginalized</w:t>
            </w:r>
          </w:p>
          <w:p>
            <w:pPr>
              <w:keepLines/>
              <w:pStyle w:val="CluesTiny"/>
            </w:pPr>
            <w:r>
              <w:rPr>
                <w:b w:val="true"/>
                <w:bCs w:val="true"/>
              </w:rPr>
              <w:t xml:space="preserve">11. </w:t>
            </w:r>
            <w:r>
              <w:t xml:space="preserve">a person who favors government intervention</w:t>
            </w:r>
          </w:p>
          <w:p>
            <w:pPr>
              <w:keepLines/>
              <w:pStyle w:val="CluesTiny"/>
            </w:pPr>
            <w:r>
              <w:rPr>
                <w:b w:val="true"/>
                <w:bCs w:val="true"/>
              </w:rPr>
              <w:t xml:space="preserve">14. </w:t>
            </w:r>
            <w:r>
              <w:t xml:space="preserve">Hoovervilles named after ________</w:t>
            </w:r>
          </w:p>
          <w:p>
            <w:pPr>
              <w:keepLines/>
              <w:pStyle w:val="CluesTiny"/>
            </w:pPr>
            <w:r>
              <w:rPr>
                <w:b w:val="true"/>
                <w:bCs w:val="true"/>
              </w:rPr>
              <w:t xml:space="preserve">17. </w:t>
            </w:r>
            <w:r>
              <w:t xml:space="preserve">was a British statesman who served as Prime Minister of the United Kingdom from 1940 to 1945</w:t>
            </w:r>
          </w:p>
          <w:p>
            <w:pPr>
              <w:keepLines/>
              <w:pStyle w:val="CluesTiny"/>
            </w:pPr>
            <w:r>
              <w:rPr>
                <w:b w:val="true"/>
                <w:bCs w:val="true"/>
              </w:rPr>
              <w:t xml:space="preserve">18. </w:t>
            </w:r>
            <w:r>
              <w:t xml:space="preserve">the 40th U.S. President</w:t>
            </w:r>
          </w:p>
          <w:p>
            <w:pPr>
              <w:keepLines/>
              <w:pStyle w:val="CluesTiny"/>
            </w:pPr>
            <w:r>
              <w:rPr>
                <w:b w:val="true"/>
                <w:bCs w:val="true"/>
              </w:rPr>
              <w:t xml:space="preserve">19. </w:t>
            </w:r>
            <w:r>
              <w:t xml:space="preserve">a person favoring a policy of remaining apart from the affairs or interests of other groups, especially the political affairs of other countries</w:t>
            </w:r>
          </w:p>
          <w:p>
            <w:pPr>
              <w:keepLines/>
              <w:pStyle w:val="CluesTiny"/>
            </w:pPr>
            <w:r>
              <w:rPr>
                <w:b w:val="true"/>
                <w:bCs w:val="true"/>
              </w:rPr>
              <w:t xml:space="preserve">21. </w:t>
            </w:r>
            <w:r>
              <w:t xml:space="preserve">a system of wholesale trading whereby goods are paid for in full at the time of purchase and taken away by the purchaser</w:t>
            </w:r>
          </w:p>
          <w:p>
            <w:pPr>
              <w:keepLines/>
              <w:pStyle w:val="CluesTiny"/>
            </w:pPr>
            <w:r>
              <w:rPr>
                <w:b w:val="true"/>
                <w:bCs w:val="true"/>
              </w:rPr>
              <w:t xml:space="preserve">22. </w:t>
            </w:r>
            <w:r>
              <w:t xml:space="preserve">is the act of making unjustified distinctions between human beings based on the groups, classes, or other categories to which they are perceived to belong</w:t>
            </w:r>
          </w:p>
          <w:p>
            <w:pPr>
              <w:keepLines/>
              <w:pStyle w:val="CluesTiny"/>
            </w:pPr>
            <w:r>
              <w:rPr>
                <w:b w:val="true"/>
                <w:bCs w:val="true"/>
              </w:rPr>
              <w:t xml:space="preserve">23. </w:t>
            </w:r>
            <w:r>
              <w:t xml:space="preserve">was an agreement concluded at Munich on 30 September 1938, by Germany, the United Kingdom, the French Third Republic, and the Kingdom of Italy</w:t>
            </w:r>
          </w:p>
          <w:p>
            <w:pPr>
              <w:keepLines/>
              <w:pStyle w:val="CluesTiny"/>
            </w:pPr>
            <w:r>
              <w:rPr>
                <w:b w:val="true"/>
                <w:bCs w:val="true"/>
              </w:rPr>
              <w:t xml:space="preserve">24. </w:t>
            </w:r>
            <w:r>
              <w:t xml:space="preserve">a shantytown built by unemployed and destitute people during the Depression </w:t>
            </w:r>
          </w:p>
          <w:p>
            <w:pPr>
              <w:keepLines/>
              <w:pStyle w:val="CluesTiny"/>
            </w:pPr>
            <w:r>
              <w:rPr>
                <w:b w:val="true"/>
                <w:bCs w:val="true"/>
              </w:rPr>
              <w:t xml:space="preserve">25. </w:t>
            </w:r>
            <w:r>
              <w:t xml:space="preserve">the state of not supporting or helping either side in a war</w:t>
            </w:r>
          </w:p>
        </w:tc>
        <w:tc>
          <w:p>
            <w:pPr>
              <w:pStyle w:val="CluesTiny"/>
            </w:pPr>
            <w:r>
              <w:rPr>
                <w:b w:val="true"/>
                <w:bCs w:val="true"/>
              </w:rPr>
              <w:t xml:space="preserve">Down</w:t>
            </w:r>
          </w:p>
          <w:p>
            <w:pPr>
              <w:keepLines/>
              <w:pStyle w:val="CluesTiny"/>
            </w:pPr>
            <w:r>
              <w:rPr>
                <w:b w:val="true"/>
                <w:bCs w:val="true"/>
              </w:rPr>
              <w:t xml:space="preserve">2. </w:t>
            </w:r>
            <w:r>
              <w:t xml:space="preserve">was a series of programs, public work projects, financial reforms, and regulations enacted by President Franklin D. Roosevelt in the United States</w:t>
            </w:r>
          </w:p>
          <w:p>
            <w:pPr>
              <w:keepLines/>
              <w:pStyle w:val="CluesTiny"/>
            </w:pPr>
            <w:r>
              <w:rPr>
                <w:b w:val="true"/>
                <w:bCs w:val="true"/>
              </w:rPr>
              <w:t xml:space="preserve">4. </w:t>
            </w:r>
            <w:r>
              <w:t xml:space="preserve">was an Italian politician and journalist who founded and led the National Fascist Party</w:t>
            </w:r>
          </w:p>
          <w:p>
            <w:pPr>
              <w:keepLines/>
              <w:pStyle w:val="CluesTiny"/>
            </w:pPr>
            <w:r>
              <w:rPr>
                <w:b w:val="true"/>
                <w:bCs w:val="true"/>
              </w:rPr>
              <w:t xml:space="preserve">6. </w:t>
            </w:r>
            <w:r>
              <w:t xml:space="preserve">was the World War II meeting of the heads of government of the United States, the United Kingdom, and the Soviet Union to discuss the postwar reorganization of Germany and Europe</w:t>
            </w:r>
          </w:p>
          <w:p>
            <w:pPr>
              <w:keepLines/>
              <w:pStyle w:val="CluesTiny"/>
            </w:pPr>
            <w:r>
              <w:rPr>
                <w:b w:val="true"/>
                <w:bCs w:val="true"/>
              </w:rPr>
              <w:t xml:space="preserve">7. </w:t>
            </w:r>
            <w:r>
              <w:t xml:space="preserve">was the genocide of European Jews during World War II.</w:t>
            </w:r>
          </w:p>
          <w:p>
            <w:pPr>
              <w:keepLines/>
              <w:pStyle w:val="CluesTiny"/>
            </w:pPr>
            <w:r>
              <w:rPr>
                <w:b w:val="true"/>
                <w:bCs w:val="true"/>
              </w:rPr>
              <w:t xml:space="preserve">8. </w:t>
            </w:r>
            <w:r>
              <w:t xml:space="preserve">Allied forces invaded northern France by means of beach landings in Normandy.</w:t>
            </w:r>
          </w:p>
          <w:p>
            <w:pPr>
              <w:keepLines/>
              <w:pStyle w:val="CluesTiny"/>
            </w:pPr>
            <w:r>
              <w:rPr>
                <w:b w:val="true"/>
                <w:bCs w:val="true"/>
              </w:rPr>
              <w:t xml:space="preserve">10. </w:t>
            </w:r>
            <w:r>
              <w:t xml:space="preserve">was a surprise military strike by the Imperial Japanese Navy Air Service upon the United States</w:t>
            </w:r>
          </w:p>
          <w:p>
            <w:pPr>
              <w:keepLines/>
              <w:pStyle w:val="CluesTiny"/>
            </w:pPr>
            <w:r>
              <w:rPr>
                <w:b w:val="true"/>
                <w:bCs w:val="true"/>
              </w:rPr>
              <w:t xml:space="preserve">12. </w:t>
            </w:r>
            <w:r>
              <w:t xml:space="preserve">is the act or practice of forbidding something by law</w:t>
            </w:r>
          </w:p>
          <w:p>
            <w:pPr>
              <w:keepLines/>
              <w:pStyle w:val="CluesTiny"/>
            </w:pPr>
            <w:r>
              <w:rPr>
                <w:b w:val="true"/>
                <w:bCs w:val="true"/>
              </w:rPr>
              <w:t xml:space="preserve">13. </w:t>
            </w:r>
            <w:r>
              <w:t xml:space="preserve">the 32nd President of the United States who made The New Deal</w:t>
            </w:r>
          </w:p>
          <w:p>
            <w:pPr>
              <w:keepLines/>
              <w:pStyle w:val="CluesTiny"/>
            </w:pPr>
            <w:r>
              <w:rPr>
                <w:b w:val="true"/>
                <w:bCs w:val="true"/>
              </w:rPr>
              <w:t xml:space="preserve">15. </w:t>
            </w:r>
            <w:r>
              <w:t xml:space="preserve">the action or process of appeasing</w:t>
            </w:r>
          </w:p>
          <w:p>
            <w:pPr>
              <w:keepLines/>
              <w:pStyle w:val="CluesTiny"/>
            </w:pPr>
            <w:r>
              <w:rPr>
                <w:b w:val="true"/>
                <w:bCs w:val="true"/>
              </w:rPr>
              <w:t xml:space="preserve">16. </w:t>
            </w:r>
            <w:r>
              <w:t xml:space="preserve">people living in Hoovervilles were ____________; no paid jobs</w:t>
            </w:r>
          </w:p>
          <w:p>
            <w:pPr>
              <w:keepLines/>
              <w:pStyle w:val="CluesTiny"/>
            </w:pPr>
            <w:r>
              <w:rPr>
                <w:b w:val="true"/>
                <w:bCs w:val="true"/>
              </w:rPr>
              <w:t xml:space="preserve">20. </w:t>
            </w:r>
            <w:r>
              <w:t xml:space="preserve">is a form of far-right, authoritarian ultranationalism characterized by dictatorial power</w:t>
            </w:r>
          </w:p>
        </w:tc>
      </w:tr>
    </w:tbl>
    <w:p>
      <w:pPr>
        <w:pStyle w:val="WordBankLarge"/>
      </w:pPr>
      <w:r>
        <w:t xml:space="preserve">   Pearl Harbor    </w:t>
      </w:r>
      <w:r>
        <w:t xml:space="preserve">   Neutrality    </w:t>
      </w:r>
      <w:r>
        <w:t xml:space="preserve">   Great Depression    </w:t>
      </w:r>
      <w:r>
        <w:t xml:space="preserve">   Hoovervilles    </w:t>
      </w:r>
      <w:r>
        <w:t xml:space="preserve">   New Deal    </w:t>
      </w:r>
      <w:r>
        <w:t xml:space="preserve">   Franklin D. Roosevelt    </w:t>
      </w:r>
      <w:r>
        <w:t xml:space="preserve">   Unemployed    </w:t>
      </w:r>
      <w:r>
        <w:t xml:space="preserve">   Discrimination    </w:t>
      </w:r>
      <w:r>
        <w:t xml:space="preserve">   Herbert Hoover    </w:t>
      </w:r>
      <w:r>
        <w:t xml:space="preserve">   Ronald Reagan    </w:t>
      </w:r>
      <w:r>
        <w:t xml:space="preserve">   D-Day    </w:t>
      </w:r>
      <w:r>
        <w:t xml:space="preserve">   The Holocaust    </w:t>
      </w:r>
      <w:r>
        <w:t xml:space="preserve">   Winston Churchill    </w:t>
      </w:r>
      <w:r>
        <w:t xml:space="preserve">   Yalta Conference    </w:t>
      </w:r>
      <w:r>
        <w:t xml:space="preserve">   Prohibition    </w:t>
      </w:r>
      <w:r>
        <w:t xml:space="preserve">   Fascism    </w:t>
      </w:r>
      <w:r>
        <w:t xml:space="preserve">   Racism    </w:t>
      </w:r>
      <w:r>
        <w:t xml:space="preserve">   Treaty of Versailles    </w:t>
      </w:r>
      <w:r>
        <w:t xml:space="preserve">   Mussolini    </w:t>
      </w:r>
      <w:r>
        <w:t xml:space="preserve">   Appeasement    </w:t>
      </w:r>
      <w:r>
        <w:t xml:space="preserve">   Munich Agreement    </w:t>
      </w:r>
      <w:r>
        <w:t xml:space="preserve">   League of Nations    </w:t>
      </w:r>
      <w:r>
        <w:t xml:space="preserve">   Cash and Carry    </w:t>
      </w:r>
      <w:r>
        <w:t xml:space="preserve">   Isolationists    </w:t>
      </w:r>
      <w:r>
        <w:t xml:space="preserve">   Interventionalists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WWII Puzzle</dc:title>
  <dcterms:created xsi:type="dcterms:W3CDTF">2021-10-11T22:34:19Z</dcterms:created>
  <dcterms:modified xsi:type="dcterms:W3CDTF">2021-10-11T22:34:19Z</dcterms:modified>
</cp:coreProperties>
</file>