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Wimborne Chained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Ethiopic    </w:t>
      </w:r>
      <w:r>
        <w:t xml:space="preserve">   Arabic    </w:t>
      </w:r>
      <w:r>
        <w:t xml:space="preserve">   Samaritan    </w:t>
      </w:r>
      <w:r>
        <w:t xml:space="preserve">   Chaldee    </w:t>
      </w:r>
      <w:r>
        <w:t xml:space="preserve">   Persian    </w:t>
      </w:r>
      <w:r>
        <w:t xml:space="preserve">   Latin    </w:t>
      </w:r>
      <w:r>
        <w:t xml:space="preserve">   Greek    </w:t>
      </w:r>
      <w:r>
        <w:t xml:space="preserve">   Wimborne Minster    </w:t>
      </w:r>
      <w:r>
        <w:t xml:space="preserve">   Hebrew    </w:t>
      </w:r>
      <w:r>
        <w:t xml:space="preserve">   Syriac    </w:t>
      </w:r>
      <w:r>
        <w:t xml:space="preserve">   Chained library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Wimborne Chained Library</dc:title>
  <dcterms:created xsi:type="dcterms:W3CDTF">2021-10-11T22:00:03Z</dcterms:created>
  <dcterms:modified xsi:type="dcterms:W3CDTF">2021-10-11T22:00:03Z</dcterms:modified>
</cp:coreProperties>
</file>