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 charge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charge    </w:t>
      </w:r>
      <w:r>
        <w:t xml:space="preserve">   conductors    </w:t>
      </w:r>
      <w:r>
        <w:t xml:space="preserve">   Electric    </w:t>
      </w:r>
      <w:r>
        <w:t xml:space="preserve">   induction    </w:t>
      </w:r>
      <w:r>
        <w:t xml:space="preserve">   insulators    </w:t>
      </w:r>
      <w:r>
        <w:t xml:space="preserve">   negative    </w:t>
      </w:r>
      <w:r>
        <w:t xml:space="preserve">   positive    </w:t>
      </w:r>
      <w:r>
        <w:t xml:space="preserve">   series    </w:t>
      </w:r>
      <w:r>
        <w:t xml:space="preserve">   vector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charge</dc:title>
  <dcterms:created xsi:type="dcterms:W3CDTF">2021-10-11T06:05:03Z</dcterms:created>
  <dcterms:modified xsi:type="dcterms:W3CDTF">2021-10-11T06:05:03Z</dcterms:modified>
</cp:coreProperties>
</file>