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geography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agriculture    </w:t>
      </w:r>
      <w:r>
        <w:t xml:space="preserve">   mechanisation    </w:t>
      </w:r>
      <w:r>
        <w:t xml:space="preserve">   nomadic    </w:t>
      </w:r>
      <w:r>
        <w:t xml:space="preserve">   sedentary    </w:t>
      </w:r>
      <w:r>
        <w:t xml:space="preserve">   cultivation    </w:t>
      </w:r>
      <w:r>
        <w:t xml:space="preserve">   extensive    </w:t>
      </w:r>
      <w:r>
        <w:t xml:space="preserve">   intensive    </w:t>
      </w:r>
      <w:r>
        <w:t xml:space="preserve">   subsistence    </w:t>
      </w:r>
      <w:r>
        <w:t xml:space="preserve">   commercial    </w:t>
      </w:r>
      <w:r>
        <w:t xml:space="preserve">   pastoral    </w:t>
      </w:r>
      <w:r>
        <w:t xml:space="preserve">   arable    </w:t>
      </w:r>
      <w:r>
        <w:t xml:space="preserve">   quaternary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wordsearch</dc:title>
  <dcterms:created xsi:type="dcterms:W3CDTF">2021-10-11T07:55:33Z</dcterms:created>
  <dcterms:modified xsi:type="dcterms:W3CDTF">2021-10-11T07:55:33Z</dcterms:modified>
</cp:coreProperties>
</file>