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marketing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offering reductions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skimmimg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 away from its compeition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customers charged the same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percentage of total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value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pyschological pricing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consumers are willing to pay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in conjuction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prices set based on what competitors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 prices based on cost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suggest a bargain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caculation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products in a package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higher than average prices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customers pay differtent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sets very high 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odd and even numbers</w:t>
            </w:r>
          </w:p>
        </w:tc>
      </w:tr>
    </w:tbl>
    <w:p>
      <w:pPr>
        <w:pStyle w:val="WordBankLarge"/>
      </w:pPr>
      <w:r>
        <w:t xml:space="preserve">   price    </w:t>
      </w:r>
      <w:r>
        <w:t xml:space="preserve">   gaing market share    </w:t>
      </w:r>
      <w:r>
        <w:t xml:space="preserve">   market share     </w:t>
      </w:r>
      <w:r>
        <w:t xml:space="preserve">   return on investment    </w:t>
      </w:r>
      <w:r>
        <w:t xml:space="preserve">   cost based pricing    </w:t>
      </w:r>
      <w:r>
        <w:t xml:space="preserve">   demand based pricing     </w:t>
      </w:r>
      <w:r>
        <w:t xml:space="preserve">   competition based pricing     </w:t>
      </w:r>
      <w:r>
        <w:t xml:space="preserve">   one price policy     </w:t>
      </w:r>
      <w:r>
        <w:t xml:space="preserve">   flexible price policy     </w:t>
      </w:r>
      <w:r>
        <w:t xml:space="preserve">   skimming pricing     </w:t>
      </w:r>
      <w:r>
        <w:t xml:space="preserve">   penetration pricing     </w:t>
      </w:r>
      <w:r>
        <w:t xml:space="preserve">   create an allusion     </w:t>
      </w:r>
      <w:r>
        <w:t xml:space="preserve">   odd/even pricing    </w:t>
      </w:r>
      <w:r>
        <w:t xml:space="preserve">   prestige pricing     </w:t>
      </w:r>
      <w:r>
        <w:t xml:space="preserve">   multi unit pricing    </w:t>
      </w:r>
      <w:r>
        <w:t xml:space="preserve">   bundle pricing     </w:t>
      </w:r>
      <w:r>
        <w:t xml:space="preserve">   promotional pricing     </w:t>
      </w:r>
      <w:r>
        <w:t xml:space="preserve">   discount pricing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</dc:title>
  <dcterms:created xsi:type="dcterms:W3CDTF">2021-10-11T11:46:30Z</dcterms:created>
  <dcterms:modified xsi:type="dcterms:W3CDTF">2021-10-11T11:46:30Z</dcterms:modified>
</cp:coreProperties>
</file>