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phantom tollbooth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conclusions    </w:t>
      </w:r>
      <w:r>
        <w:t xml:space="preserve">   expectations    </w:t>
      </w:r>
      <w:r>
        <w:t xml:space="preserve">   dodecahedron    </w:t>
      </w:r>
      <w:r>
        <w:t xml:space="preserve">   reason    </w:t>
      </w:r>
      <w:r>
        <w:t xml:space="preserve">   rhyme    </w:t>
      </w:r>
      <w:r>
        <w:t xml:space="preserve">   din    </w:t>
      </w:r>
      <w:r>
        <w:t xml:space="preserve">   digitopolis    </w:t>
      </w:r>
      <w:r>
        <w:t xml:space="preserve">   dictionopolis    </w:t>
      </w:r>
      <w:r>
        <w:t xml:space="preserve">   doldrums    </w:t>
      </w:r>
      <w:r>
        <w:t xml:space="preserve">   mathematicatian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phantom tollbooth</dc:title>
  <dcterms:created xsi:type="dcterms:W3CDTF">2021-10-11T14:18:55Z</dcterms:created>
  <dcterms:modified xsi:type="dcterms:W3CDTF">2021-10-11T14:18:55Z</dcterms:modified>
</cp:coreProperties>
</file>